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C52EF" w14:textId="58570804" w:rsidR="00624C20" w:rsidRPr="009B42AD" w:rsidRDefault="00A54E0B">
      <w:pPr>
        <w:rPr>
          <w:lang w:val="en-GB"/>
        </w:rPr>
      </w:pPr>
      <w:r>
        <w:rPr>
          <w:noProof/>
        </w:rPr>
        <w:drawing>
          <wp:anchor distT="0" distB="0" distL="114300" distR="114300" simplePos="0" relativeHeight="251659264" behindDoc="0" locked="0" layoutInCell="1" allowOverlap="1" wp14:anchorId="1DDB70F3" wp14:editId="68CB3F34">
            <wp:simplePos x="0" y="0"/>
            <wp:positionH relativeFrom="column">
              <wp:posOffset>0</wp:posOffset>
            </wp:positionH>
            <wp:positionV relativeFrom="paragraph">
              <wp:posOffset>-807720</wp:posOffset>
            </wp:positionV>
            <wp:extent cx="6004560" cy="1272540"/>
            <wp:effectExtent l="0" t="0" r="0" b="3810"/>
            <wp:wrapNone/>
            <wp:docPr id="86557814" name="Resim 1" descr="metin, ekran görüntüsü, yazılım, bilgisayar simgesi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557814" name="Resim 1" descr="metin, ekran görüntüsü, yazılım, bilgisayar simgesi içeren bir resim&#10;&#10;Yapay zeka tarafından oluşturulmuş içerik yanlış olabilir."/>
                    <pic:cNvPicPr/>
                  </pic:nvPicPr>
                  <pic:blipFill rotWithShape="1">
                    <a:blip r:embed="rId8">
                      <a:extLst>
                        <a:ext uri="{28A0092B-C50C-407E-A947-70E740481C1C}">
                          <a14:useLocalDpi xmlns:a14="http://schemas.microsoft.com/office/drawing/2010/main" val="0"/>
                        </a:ext>
                      </a:extLst>
                    </a:blip>
                    <a:srcRect l="23840" t="10206" r="24465" b="72557"/>
                    <a:stretch>
                      <a:fillRect/>
                    </a:stretch>
                  </pic:blipFill>
                  <pic:spPr bwMode="auto">
                    <a:xfrm>
                      <a:off x="0" y="0"/>
                      <a:ext cx="6004560" cy="1272540"/>
                    </a:xfrm>
                    <a:prstGeom prst="rect">
                      <a:avLst/>
                    </a:prstGeom>
                    <a:ln>
                      <a:noFill/>
                    </a:ln>
                    <a:extLst>
                      <a:ext uri="{53640926-AAD7-44D8-BBD7-CCE9431645EC}">
                        <a14:shadowObscured xmlns:a14="http://schemas.microsoft.com/office/drawing/2010/main"/>
                      </a:ext>
                    </a:extLst>
                  </pic:spPr>
                </pic:pic>
              </a:graphicData>
            </a:graphic>
          </wp:anchor>
        </w:drawing>
      </w:r>
    </w:p>
    <w:p w14:paraId="11D66202" w14:textId="379C09D4" w:rsidR="00624C20" w:rsidRPr="009B42AD" w:rsidRDefault="00624C20">
      <w:pPr>
        <w:rPr>
          <w:lang w:val="en-GB"/>
        </w:rPr>
      </w:pPr>
    </w:p>
    <w:p w14:paraId="2F5B5922" w14:textId="57AEDC9A" w:rsidR="00EA588D" w:rsidRPr="00752B08" w:rsidRDefault="00EA588D" w:rsidP="00EA588D">
      <w:pPr>
        <w:spacing w:after="0" w:line="240" w:lineRule="auto"/>
        <w:rPr>
          <w:rFonts w:cstheme="minorHAnsi"/>
          <w:b/>
        </w:rPr>
      </w:pPr>
      <w:r w:rsidRPr="00752B08">
        <w:rPr>
          <w:rFonts w:cstheme="minorHAnsi"/>
          <w:b/>
        </w:rPr>
        <w:t>PUBLIC FINANCE IN JORDAN: A LESSON FROM COVID-19</w:t>
      </w:r>
    </w:p>
    <w:p w14:paraId="782EE37E" w14:textId="77777777" w:rsidR="00113081" w:rsidRPr="00EA588D" w:rsidRDefault="00113081" w:rsidP="00C71543">
      <w:pPr>
        <w:spacing w:after="0" w:line="240" w:lineRule="auto"/>
        <w:jc w:val="both"/>
        <w:rPr>
          <w:b/>
          <w:sz w:val="18"/>
          <w:szCs w:val="24"/>
          <w:lang w:val="en-GB"/>
        </w:rPr>
      </w:pPr>
    </w:p>
    <w:p w14:paraId="1CF4635A" w14:textId="2E2253BD" w:rsidR="00BB7586" w:rsidRPr="00477992" w:rsidRDefault="00BB7586" w:rsidP="002805E8">
      <w:pPr>
        <w:spacing w:after="0" w:line="240" w:lineRule="auto"/>
        <w:jc w:val="both"/>
        <w:rPr>
          <w:rFonts w:cstheme="minorHAnsi"/>
          <w:b/>
          <w:sz w:val="18"/>
          <w:szCs w:val="18"/>
        </w:rPr>
      </w:pPr>
      <w:r w:rsidRPr="00477992">
        <w:rPr>
          <w:rFonts w:cstheme="minorHAnsi"/>
          <w:b/>
          <w:sz w:val="18"/>
          <w:szCs w:val="18"/>
        </w:rPr>
        <w:t>DOI: 10.17261</w:t>
      </w:r>
      <w:r w:rsidR="00C03CE1">
        <w:rPr>
          <w:rFonts w:cstheme="minorHAnsi"/>
          <w:b/>
          <w:sz w:val="18"/>
          <w:szCs w:val="18"/>
        </w:rPr>
        <w:t>/</w:t>
      </w:r>
      <w:proofErr w:type="spellStart"/>
      <w:proofErr w:type="gramStart"/>
      <w:r w:rsidR="00C03CE1">
        <w:rPr>
          <w:rFonts w:cstheme="minorHAnsi"/>
          <w:b/>
          <w:sz w:val="18"/>
          <w:szCs w:val="18"/>
        </w:rPr>
        <w:t>Pressacademia</w:t>
      </w:r>
      <w:proofErr w:type="spellEnd"/>
      <w:r w:rsidR="00C03CE1">
        <w:rPr>
          <w:rFonts w:cstheme="minorHAnsi"/>
          <w:b/>
          <w:sz w:val="18"/>
          <w:szCs w:val="18"/>
        </w:rPr>
        <w:t>.</w:t>
      </w:r>
      <w:r>
        <w:rPr>
          <w:rFonts w:cstheme="minorHAnsi"/>
          <w:b/>
          <w:sz w:val="18"/>
          <w:szCs w:val="18"/>
        </w:rPr>
        <w:t>…</w:t>
      </w:r>
      <w:proofErr w:type="gramEnd"/>
      <w:r>
        <w:rPr>
          <w:rFonts w:cstheme="minorHAnsi"/>
          <w:b/>
          <w:sz w:val="18"/>
          <w:szCs w:val="18"/>
        </w:rPr>
        <w:t>.</w:t>
      </w:r>
    </w:p>
    <w:p w14:paraId="5D4ACDAC" w14:textId="25425782" w:rsidR="00BB7586" w:rsidRDefault="00C03CE1" w:rsidP="002805E8">
      <w:pPr>
        <w:spacing w:after="0" w:line="240" w:lineRule="auto"/>
        <w:jc w:val="both"/>
        <w:rPr>
          <w:b/>
          <w:sz w:val="18"/>
          <w:szCs w:val="18"/>
          <w:lang w:val="en-GB"/>
        </w:rPr>
      </w:pPr>
      <w:r>
        <w:rPr>
          <w:rFonts w:cstheme="minorHAnsi"/>
          <w:b/>
          <w:sz w:val="18"/>
          <w:szCs w:val="18"/>
        </w:rPr>
        <w:t>PAP- V.</w:t>
      </w:r>
      <w:r w:rsidR="00C3520F">
        <w:rPr>
          <w:rFonts w:cstheme="minorHAnsi"/>
          <w:b/>
          <w:sz w:val="18"/>
          <w:szCs w:val="18"/>
        </w:rPr>
        <w:t>2</w:t>
      </w:r>
      <w:r w:rsidR="00A54E0B">
        <w:rPr>
          <w:rFonts w:cstheme="minorHAnsi"/>
          <w:b/>
          <w:sz w:val="18"/>
          <w:szCs w:val="18"/>
        </w:rPr>
        <w:t>2</w:t>
      </w:r>
      <w:r>
        <w:rPr>
          <w:rFonts w:cstheme="minorHAnsi"/>
          <w:b/>
          <w:sz w:val="18"/>
          <w:szCs w:val="18"/>
        </w:rPr>
        <w:t>-202</w:t>
      </w:r>
      <w:r w:rsidR="00A54E0B">
        <w:rPr>
          <w:rFonts w:cstheme="minorHAnsi"/>
          <w:b/>
          <w:sz w:val="18"/>
          <w:szCs w:val="18"/>
        </w:rPr>
        <w:t>5</w:t>
      </w:r>
      <w:r w:rsidR="0064204D">
        <w:rPr>
          <w:rFonts w:cstheme="minorHAnsi"/>
          <w:b/>
          <w:sz w:val="18"/>
          <w:szCs w:val="18"/>
        </w:rPr>
        <w:t>(.</w:t>
      </w:r>
      <w:r w:rsidR="00BB7586" w:rsidRPr="00477992">
        <w:rPr>
          <w:rFonts w:cstheme="minorHAnsi"/>
          <w:b/>
          <w:sz w:val="18"/>
          <w:szCs w:val="18"/>
        </w:rPr>
        <w:t>)-p</w:t>
      </w:r>
      <w:r w:rsidR="0064204D">
        <w:rPr>
          <w:rFonts w:cstheme="minorHAnsi"/>
          <w:b/>
          <w:sz w:val="18"/>
          <w:szCs w:val="18"/>
        </w:rPr>
        <w:t>.</w:t>
      </w:r>
    </w:p>
    <w:p w14:paraId="05F29D3F" w14:textId="77777777" w:rsidR="00C71543" w:rsidRDefault="00C71543" w:rsidP="002805E8">
      <w:pPr>
        <w:spacing w:after="0" w:line="240" w:lineRule="auto"/>
        <w:jc w:val="both"/>
        <w:rPr>
          <w:b/>
          <w:sz w:val="18"/>
          <w:szCs w:val="18"/>
          <w:lang w:val="en-GB"/>
        </w:rPr>
      </w:pPr>
    </w:p>
    <w:p w14:paraId="42E9EE1F" w14:textId="027AFE63" w:rsidR="00EA588D" w:rsidRPr="00752B08" w:rsidRDefault="00EA588D" w:rsidP="00EA588D">
      <w:pPr>
        <w:spacing w:after="0" w:line="240" w:lineRule="auto"/>
        <w:rPr>
          <w:rFonts w:cstheme="minorHAnsi"/>
          <w:b/>
          <w:sz w:val="18"/>
          <w:szCs w:val="18"/>
        </w:rPr>
      </w:pPr>
      <w:proofErr w:type="spellStart"/>
      <w:r w:rsidRPr="00752B08">
        <w:rPr>
          <w:rFonts w:cstheme="minorHAnsi"/>
          <w:b/>
          <w:sz w:val="18"/>
          <w:szCs w:val="18"/>
        </w:rPr>
        <w:t>Muhanned</w:t>
      </w:r>
      <w:proofErr w:type="spellEnd"/>
      <w:r w:rsidRPr="00752B08">
        <w:rPr>
          <w:rFonts w:cstheme="minorHAnsi"/>
          <w:b/>
          <w:sz w:val="18"/>
          <w:szCs w:val="18"/>
        </w:rPr>
        <w:t xml:space="preserve"> Obeidat</w:t>
      </w:r>
      <w:r w:rsidRPr="00752B08">
        <w:rPr>
          <w:rFonts w:cstheme="minorHAnsi"/>
          <w:b/>
          <w:sz w:val="18"/>
          <w:szCs w:val="18"/>
          <w:vertAlign w:val="superscript"/>
        </w:rPr>
        <w:t>1</w:t>
      </w:r>
      <w:r w:rsidRPr="00752B08">
        <w:rPr>
          <w:rFonts w:cstheme="minorHAnsi"/>
          <w:b/>
          <w:sz w:val="18"/>
          <w:szCs w:val="18"/>
        </w:rPr>
        <w:t xml:space="preserve">, </w:t>
      </w:r>
      <w:proofErr w:type="spellStart"/>
      <w:r w:rsidRPr="00752B08">
        <w:rPr>
          <w:rFonts w:cstheme="minorHAnsi"/>
          <w:b/>
          <w:sz w:val="18"/>
          <w:szCs w:val="18"/>
        </w:rPr>
        <w:t>Ahmad</w:t>
      </w:r>
      <w:proofErr w:type="spellEnd"/>
      <w:r w:rsidRPr="00752B08">
        <w:rPr>
          <w:rFonts w:cstheme="minorHAnsi"/>
          <w:b/>
          <w:sz w:val="18"/>
          <w:szCs w:val="18"/>
        </w:rPr>
        <w:t xml:space="preserve"> Tarawneh</w:t>
      </w:r>
      <w:r w:rsidRPr="00752B08">
        <w:rPr>
          <w:rFonts w:cstheme="minorHAnsi"/>
          <w:b/>
          <w:sz w:val="18"/>
          <w:szCs w:val="18"/>
          <w:vertAlign w:val="superscript"/>
        </w:rPr>
        <w:t>2</w:t>
      </w:r>
      <w:r w:rsidRPr="00BD51D4">
        <w:rPr>
          <w:rFonts w:cstheme="minorHAnsi"/>
          <w:b/>
          <w:sz w:val="18"/>
          <w:szCs w:val="18"/>
        </w:rPr>
        <w:t>,</w:t>
      </w:r>
      <w:r w:rsidRPr="00752B08">
        <w:rPr>
          <w:rFonts w:cstheme="minorHAnsi"/>
          <w:b/>
          <w:sz w:val="18"/>
          <w:szCs w:val="18"/>
          <w:vertAlign w:val="superscript"/>
        </w:rPr>
        <w:t xml:space="preserve"> </w:t>
      </w:r>
      <w:r w:rsidRPr="00752B08">
        <w:rPr>
          <w:rFonts w:cstheme="minorHAnsi"/>
          <w:b/>
          <w:sz w:val="18"/>
          <w:szCs w:val="18"/>
        </w:rPr>
        <w:t>Mohammad Khataybeh</w:t>
      </w:r>
      <w:r w:rsidRPr="00752B08">
        <w:rPr>
          <w:rFonts w:cstheme="minorHAnsi"/>
          <w:b/>
          <w:sz w:val="18"/>
          <w:szCs w:val="18"/>
          <w:vertAlign w:val="superscript"/>
        </w:rPr>
        <w:t>3</w:t>
      </w:r>
      <w:r>
        <w:rPr>
          <w:rFonts w:cstheme="minorHAnsi"/>
          <w:b/>
          <w:sz w:val="18"/>
          <w:szCs w:val="18"/>
        </w:rPr>
        <w:t>,</w:t>
      </w:r>
      <w:r w:rsidRPr="00752B08">
        <w:rPr>
          <w:rFonts w:cstheme="minorHAnsi"/>
          <w:b/>
          <w:sz w:val="18"/>
          <w:szCs w:val="18"/>
        </w:rPr>
        <w:t xml:space="preserve"> </w:t>
      </w:r>
      <w:proofErr w:type="spellStart"/>
      <w:r w:rsidRPr="00752B08">
        <w:rPr>
          <w:rFonts w:cstheme="minorHAnsi"/>
          <w:b/>
          <w:sz w:val="18"/>
          <w:szCs w:val="18"/>
        </w:rPr>
        <w:t>Ghassan</w:t>
      </w:r>
      <w:proofErr w:type="spellEnd"/>
      <w:r w:rsidRPr="00752B08">
        <w:rPr>
          <w:rFonts w:cstheme="minorHAnsi"/>
          <w:b/>
          <w:sz w:val="18"/>
          <w:szCs w:val="18"/>
        </w:rPr>
        <w:t xml:space="preserve"> Omet</w:t>
      </w:r>
      <w:r w:rsidRPr="00752B08">
        <w:rPr>
          <w:rFonts w:cstheme="minorHAnsi"/>
          <w:b/>
          <w:sz w:val="18"/>
          <w:szCs w:val="18"/>
          <w:vertAlign w:val="superscript"/>
        </w:rPr>
        <w:t>4</w:t>
      </w:r>
    </w:p>
    <w:p w14:paraId="2360F2A1" w14:textId="77777777" w:rsidR="00EA588D" w:rsidRDefault="00EA588D" w:rsidP="00EA588D">
      <w:pPr>
        <w:spacing w:after="0" w:line="240" w:lineRule="auto"/>
        <w:rPr>
          <w:rFonts w:cstheme="minorHAnsi"/>
          <w:sz w:val="16"/>
          <w:szCs w:val="16"/>
        </w:rPr>
      </w:pPr>
      <w:r w:rsidRPr="00752B08">
        <w:rPr>
          <w:rFonts w:cstheme="minorHAnsi"/>
          <w:sz w:val="16"/>
          <w:szCs w:val="16"/>
          <w:vertAlign w:val="superscript"/>
        </w:rPr>
        <w:t>1</w:t>
      </w:r>
      <w:r w:rsidRPr="00752B08">
        <w:rPr>
          <w:rFonts w:cstheme="minorHAnsi"/>
          <w:sz w:val="16"/>
          <w:szCs w:val="16"/>
        </w:rPr>
        <w:t xml:space="preserve"> </w:t>
      </w:r>
      <w:proofErr w:type="spellStart"/>
      <w:r w:rsidRPr="00752B08">
        <w:rPr>
          <w:rFonts w:cstheme="minorHAnsi"/>
          <w:sz w:val="16"/>
          <w:szCs w:val="16"/>
        </w:rPr>
        <w:t>University</w:t>
      </w:r>
      <w:proofErr w:type="spellEnd"/>
      <w:r w:rsidRPr="00752B08">
        <w:rPr>
          <w:rFonts w:cstheme="minorHAnsi"/>
          <w:sz w:val="16"/>
          <w:szCs w:val="16"/>
        </w:rPr>
        <w:t xml:space="preserve"> of Jordan, Department of Finance, Amman, Jordan</w:t>
      </w:r>
      <w:r>
        <w:rPr>
          <w:rFonts w:cstheme="minorHAnsi"/>
          <w:sz w:val="16"/>
          <w:szCs w:val="16"/>
        </w:rPr>
        <w:t>.</w:t>
      </w:r>
    </w:p>
    <w:p w14:paraId="5948DC62" w14:textId="39FB0502" w:rsidR="00EA588D" w:rsidRPr="005B413C" w:rsidRDefault="00EA588D" w:rsidP="00EA588D">
      <w:pPr>
        <w:spacing w:after="0" w:line="240" w:lineRule="auto"/>
        <w:rPr>
          <w:rFonts w:cstheme="minorHAnsi"/>
          <w:sz w:val="16"/>
          <w:szCs w:val="16"/>
        </w:rPr>
      </w:pPr>
      <w:r>
        <w:rPr>
          <w:rFonts w:cstheme="minorHAnsi"/>
          <w:sz w:val="16"/>
          <w:szCs w:val="16"/>
        </w:rPr>
        <w:t xml:space="preserve">  </w:t>
      </w:r>
      <w:r w:rsidRPr="00752B08">
        <w:rPr>
          <w:rFonts w:cstheme="minorHAnsi"/>
          <w:sz w:val="16"/>
          <w:szCs w:val="16"/>
        </w:rPr>
        <w:t xml:space="preserve"> </w:t>
      </w:r>
      <w:hyperlink r:id="rId9" w:history="1">
        <w:r w:rsidRPr="00752B08">
          <w:rPr>
            <w:rStyle w:val="Kpr"/>
            <w:rFonts w:cstheme="minorHAnsi"/>
            <w:sz w:val="16"/>
            <w:szCs w:val="16"/>
          </w:rPr>
          <w:t>mu.obeidat@ju.edu.jo</w:t>
        </w:r>
      </w:hyperlink>
      <w:r w:rsidRPr="0074165F">
        <w:rPr>
          <w:rStyle w:val="Kpr"/>
          <w:rFonts w:cstheme="minorHAnsi"/>
          <w:sz w:val="16"/>
          <w:szCs w:val="16"/>
          <w:u w:val="none"/>
        </w:rPr>
        <w:t xml:space="preserve">, </w:t>
      </w:r>
      <w:r w:rsidR="00B84CBE" w:rsidRPr="0074165F">
        <w:rPr>
          <w:rStyle w:val="Kpr"/>
          <w:rFonts w:cstheme="minorHAnsi"/>
          <w:color w:val="auto"/>
          <w:sz w:val="16"/>
          <w:szCs w:val="16"/>
          <w:u w:val="none"/>
        </w:rPr>
        <w:t>ORCID:0000-0002-8988-1291</w:t>
      </w:r>
    </w:p>
    <w:p w14:paraId="5B3B89E5" w14:textId="77777777" w:rsidR="00EA588D" w:rsidRPr="005B413C" w:rsidRDefault="00EA588D" w:rsidP="00EA588D">
      <w:pPr>
        <w:spacing w:after="0" w:line="240" w:lineRule="auto"/>
        <w:rPr>
          <w:rFonts w:cstheme="minorHAnsi"/>
          <w:sz w:val="16"/>
          <w:szCs w:val="16"/>
        </w:rPr>
      </w:pPr>
      <w:r w:rsidRPr="005B413C">
        <w:rPr>
          <w:rFonts w:cstheme="minorHAnsi"/>
          <w:sz w:val="16"/>
          <w:szCs w:val="16"/>
          <w:vertAlign w:val="superscript"/>
        </w:rPr>
        <w:t>2</w:t>
      </w:r>
      <w:r w:rsidRPr="005B413C">
        <w:rPr>
          <w:rFonts w:cstheme="minorHAnsi"/>
          <w:sz w:val="16"/>
          <w:szCs w:val="16"/>
        </w:rPr>
        <w:t xml:space="preserve"> </w:t>
      </w:r>
      <w:proofErr w:type="spellStart"/>
      <w:r w:rsidRPr="005B413C">
        <w:rPr>
          <w:rFonts w:cstheme="minorHAnsi"/>
          <w:sz w:val="16"/>
          <w:szCs w:val="16"/>
        </w:rPr>
        <w:t>University</w:t>
      </w:r>
      <w:proofErr w:type="spellEnd"/>
      <w:r w:rsidRPr="005B413C">
        <w:rPr>
          <w:rFonts w:cstheme="minorHAnsi"/>
          <w:sz w:val="16"/>
          <w:szCs w:val="16"/>
        </w:rPr>
        <w:t xml:space="preserve"> of Jordan, Department of Finance, Amman, Jordan.</w:t>
      </w:r>
    </w:p>
    <w:p w14:paraId="1625FE6B" w14:textId="018189A1" w:rsidR="00EA588D" w:rsidRPr="005B413C" w:rsidRDefault="00EA588D" w:rsidP="00EA588D">
      <w:pPr>
        <w:spacing w:after="0" w:line="240" w:lineRule="auto"/>
        <w:rPr>
          <w:rFonts w:cstheme="minorHAnsi"/>
          <w:sz w:val="16"/>
          <w:szCs w:val="16"/>
        </w:rPr>
      </w:pPr>
      <w:r w:rsidRPr="005B413C">
        <w:rPr>
          <w:rFonts w:cstheme="minorHAnsi"/>
          <w:sz w:val="16"/>
          <w:szCs w:val="16"/>
        </w:rPr>
        <w:t xml:space="preserve">   </w:t>
      </w:r>
      <w:hyperlink r:id="rId10" w:history="1">
        <w:r w:rsidRPr="005B413C">
          <w:rPr>
            <w:rStyle w:val="Kpr"/>
            <w:rFonts w:cstheme="minorHAnsi"/>
            <w:sz w:val="16"/>
            <w:szCs w:val="16"/>
          </w:rPr>
          <w:t>ah.altarawneh@ju.edu.jo</w:t>
        </w:r>
      </w:hyperlink>
      <w:r w:rsidRPr="005B413C">
        <w:rPr>
          <w:rFonts w:cstheme="minorHAnsi"/>
          <w:sz w:val="16"/>
          <w:szCs w:val="16"/>
        </w:rPr>
        <w:t xml:space="preserve">,   </w:t>
      </w:r>
      <w:r w:rsidR="0074165F" w:rsidRPr="0074165F">
        <w:rPr>
          <w:rStyle w:val="Kpr"/>
          <w:rFonts w:cstheme="minorHAnsi"/>
          <w:color w:val="auto"/>
          <w:sz w:val="16"/>
          <w:szCs w:val="16"/>
          <w:u w:val="none"/>
        </w:rPr>
        <w:t>ORCID:0000-0002-5833-1887</w:t>
      </w:r>
    </w:p>
    <w:p w14:paraId="4A9E1BBF" w14:textId="72B00DCE" w:rsidR="00EA588D" w:rsidRPr="005B413C" w:rsidRDefault="00EA588D" w:rsidP="00EA588D">
      <w:pPr>
        <w:spacing w:after="0" w:line="240" w:lineRule="auto"/>
        <w:rPr>
          <w:rFonts w:cstheme="minorHAnsi"/>
          <w:sz w:val="16"/>
          <w:szCs w:val="16"/>
        </w:rPr>
      </w:pPr>
      <w:r w:rsidRPr="005B413C">
        <w:rPr>
          <w:rFonts w:cstheme="minorHAnsi"/>
          <w:sz w:val="16"/>
          <w:szCs w:val="16"/>
          <w:vertAlign w:val="superscript"/>
        </w:rPr>
        <w:t>3</w:t>
      </w:r>
      <w:r w:rsidRPr="005B413C">
        <w:rPr>
          <w:rFonts w:cstheme="minorHAnsi"/>
          <w:sz w:val="16"/>
          <w:szCs w:val="16"/>
        </w:rPr>
        <w:t xml:space="preserve"> </w:t>
      </w:r>
      <w:proofErr w:type="spellStart"/>
      <w:r w:rsidRPr="005B413C">
        <w:rPr>
          <w:rFonts w:cstheme="minorHAnsi"/>
          <w:sz w:val="16"/>
          <w:szCs w:val="16"/>
        </w:rPr>
        <w:t>University</w:t>
      </w:r>
      <w:proofErr w:type="spellEnd"/>
      <w:r w:rsidRPr="005B413C">
        <w:rPr>
          <w:rFonts w:cstheme="minorHAnsi"/>
          <w:sz w:val="16"/>
          <w:szCs w:val="16"/>
        </w:rPr>
        <w:t xml:space="preserve"> of Jordan, Department of Finance, Amman, Jordan.</w:t>
      </w:r>
    </w:p>
    <w:p w14:paraId="2E9B562A" w14:textId="211A9C4B" w:rsidR="00EA588D" w:rsidRPr="005B413C" w:rsidRDefault="00EA588D" w:rsidP="00EA588D">
      <w:pPr>
        <w:spacing w:after="0" w:line="240" w:lineRule="auto"/>
        <w:rPr>
          <w:rFonts w:cstheme="minorHAnsi"/>
          <w:sz w:val="16"/>
          <w:szCs w:val="16"/>
        </w:rPr>
      </w:pPr>
      <w:r w:rsidRPr="005B413C">
        <w:rPr>
          <w:rFonts w:cstheme="minorHAnsi"/>
          <w:sz w:val="16"/>
          <w:szCs w:val="16"/>
        </w:rPr>
        <w:t xml:space="preserve">   </w:t>
      </w:r>
      <w:hyperlink r:id="rId11" w:history="1">
        <w:r w:rsidRPr="005B413C">
          <w:rPr>
            <w:rStyle w:val="Kpr"/>
            <w:rFonts w:cstheme="minorHAnsi"/>
            <w:sz w:val="16"/>
            <w:szCs w:val="16"/>
          </w:rPr>
          <w:t>khataybeh@ju.edu.jo</w:t>
        </w:r>
      </w:hyperlink>
      <w:r w:rsidRPr="005B413C">
        <w:rPr>
          <w:rFonts w:cstheme="minorHAnsi"/>
          <w:sz w:val="16"/>
          <w:szCs w:val="16"/>
        </w:rPr>
        <w:t xml:space="preserve">,  </w:t>
      </w:r>
      <w:r w:rsidR="00B84CBE" w:rsidRPr="0074165F">
        <w:rPr>
          <w:rStyle w:val="Kpr"/>
          <w:rFonts w:cstheme="minorHAnsi"/>
          <w:color w:val="auto"/>
          <w:sz w:val="16"/>
          <w:szCs w:val="16"/>
          <w:u w:val="none"/>
        </w:rPr>
        <w:t>ORCID:0000-0003-3599-903X</w:t>
      </w:r>
    </w:p>
    <w:p w14:paraId="184552B1" w14:textId="77777777" w:rsidR="00EA588D" w:rsidRPr="005B413C" w:rsidRDefault="00EA588D" w:rsidP="00EA588D">
      <w:pPr>
        <w:spacing w:after="0" w:line="240" w:lineRule="auto"/>
        <w:rPr>
          <w:rFonts w:cstheme="minorHAnsi"/>
          <w:sz w:val="16"/>
          <w:szCs w:val="16"/>
        </w:rPr>
      </w:pPr>
      <w:r w:rsidRPr="005B413C">
        <w:rPr>
          <w:rFonts w:cstheme="minorHAnsi"/>
          <w:sz w:val="16"/>
          <w:szCs w:val="16"/>
          <w:vertAlign w:val="superscript"/>
        </w:rPr>
        <w:t>4</w:t>
      </w:r>
      <w:r w:rsidRPr="005B413C">
        <w:rPr>
          <w:rFonts w:cstheme="minorHAnsi"/>
          <w:sz w:val="16"/>
          <w:szCs w:val="16"/>
        </w:rPr>
        <w:t xml:space="preserve"> </w:t>
      </w:r>
      <w:proofErr w:type="spellStart"/>
      <w:r w:rsidRPr="005B413C">
        <w:rPr>
          <w:rFonts w:cstheme="minorHAnsi"/>
          <w:sz w:val="16"/>
          <w:szCs w:val="16"/>
        </w:rPr>
        <w:t>University</w:t>
      </w:r>
      <w:proofErr w:type="spellEnd"/>
      <w:r w:rsidRPr="005B413C">
        <w:rPr>
          <w:rFonts w:cstheme="minorHAnsi"/>
          <w:sz w:val="16"/>
          <w:szCs w:val="16"/>
        </w:rPr>
        <w:t xml:space="preserve"> of Jordan, Department of Finance, Amman, Jordan.</w:t>
      </w:r>
    </w:p>
    <w:p w14:paraId="00AD7DE9" w14:textId="605D8312" w:rsidR="006C442F" w:rsidRPr="009B42AD" w:rsidRDefault="00EA588D" w:rsidP="00EA588D">
      <w:pPr>
        <w:pBdr>
          <w:bottom w:val="single" w:sz="12" w:space="1" w:color="auto"/>
        </w:pBdr>
        <w:spacing w:after="0"/>
        <w:rPr>
          <w:sz w:val="16"/>
          <w:lang w:val="en-GB"/>
        </w:rPr>
      </w:pPr>
      <w:r w:rsidRPr="005B413C">
        <w:rPr>
          <w:rFonts w:cstheme="minorHAnsi"/>
          <w:sz w:val="16"/>
          <w:szCs w:val="16"/>
        </w:rPr>
        <w:t xml:space="preserve">   </w:t>
      </w:r>
      <w:hyperlink r:id="rId12" w:history="1">
        <w:r w:rsidRPr="005B413C">
          <w:rPr>
            <w:rStyle w:val="Kpr"/>
            <w:rFonts w:cstheme="minorHAnsi"/>
            <w:sz w:val="16"/>
            <w:szCs w:val="16"/>
          </w:rPr>
          <w:t>gomet@ju.edu.jo</w:t>
        </w:r>
      </w:hyperlink>
      <w:r w:rsidRPr="005B413C">
        <w:rPr>
          <w:rFonts w:cstheme="minorHAnsi"/>
          <w:sz w:val="16"/>
          <w:szCs w:val="16"/>
        </w:rPr>
        <w:t xml:space="preserve">, </w:t>
      </w:r>
      <w:r w:rsidR="00B84CBE" w:rsidRPr="0074165F">
        <w:rPr>
          <w:rStyle w:val="Kpr"/>
          <w:rFonts w:cstheme="minorHAnsi"/>
          <w:color w:val="auto"/>
          <w:sz w:val="16"/>
          <w:szCs w:val="16"/>
          <w:u w:val="none"/>
        </w:rPr>
        <w:t>ORCID:0000-0002-8988-1387</w:t>
      </w:r>
    </w:p>
    <w:p w14:paraId="1D8955EC" w14:textId="77777777" w:rsidR="00F3317C" w:rsidRPr="00B71CE7" w:rsidRDefault="00F3317C" w:rsidP="002805E8">
      <w:pPr>
        <w:pBdr>
          <w:bottom w:val="single" w:sz="12" w:space="1" w:color="auto"/>
        </w:pBdr>
        <w:spacing w:after="0" w:line="240" w:lineRule="auto"/>
        <w:rPr>
          <w:sz w:val="2"/>
          <w:szCs w:val="18"/>
          <w:lang w:val="en-GB"/>
        </w:rPr>
      </w:pPr>
    </w:p>
    <w:p w14:paraId="08F90EC1" w14:textId="77777777" w:rsidR="00A5766E" w:rsidRPr="00B71CE7" w:rsidRDefault="00A5766E" w:rsidP="002805E8">
      <w:pPr>
        <w:spacing w:after="0" w:line="240" w:lineRule="auto"/>
        <w:jc w:val="both"/>
        <w:rPr>
          <w:rFonts w:eastAsia="Times New Roman" w:cstheme="minorHAnsi"/>
          <w:b/>
          <w:sz w:val="2"/>
          <w:szCs w:val="18"/>
          <w:lang w:val="en-GB"/>
        </w:rPr>
      </w:pPr>
    </w:p>
    <w:p w14:paraId="55B7C1F4" w14:textId="77777777" w:rsidR="00A5766E" w:rsidRPr="00A5766E" w:rsidRDefault="00A5766E" w:rsidP="002805E8">
      <w:pPr>
        <w:pBdr>
          <w:bottom w:val="single" w:sz="12" w:space="1" w:color="auto"/>
        </w:pBdr>
        <w:spacing w:after="0" w:line="240" w:lineRule="auto"/>
        <w:jc w:val="both"/>
        <w:rPr>
          <w:rFonts w:cstheme="minorHAnsi"/>
          <w:b/>
          <w:sz w:val="16"/>
          <w:szCs w:val="16"/>
          <w:lang w:val="en-GB"/>
        </w:rPr>
      </w:pPr>
      <w:r w:rsidRPr="00A5766E">
        <w:rPr>
          <w:rFonts w:cstheme="minorHAnsi"/>
          <w:b/>
          <w:sz w:val="16"/>
          <w:szCs w:val="16"/>
          <w:lang w:val="en-GB"/>
        </w:rPr>
        <w:t>To cite this document</w:t>
      </w:r>
    </w:p>
    <w:p w14:paraId="05987E31" w14:textId="44494052" w:rsidR="00A5766E" w:rsidRPr="00C96FF4" w:rsidRDefault="00EA588D" w:rsidP="002805E8">
      <w:pPr>
        <w:pBdr>
          <w:bottom w:val="single" w:sz="12" w:space="1" w:color="auto"/>
        </w:pBdr>
        <w:spacing w:after="0" w:line="240" w:lineRule="auto"/>
        <w:jc w:val="both"/>
        <w:rPr>
          <w:rFonts w:cstheme="minorHAnsi"/>
          <w:sz w:val="16"/>
          <w:szCs w:val="16"/>
          <w:highlight w:val="yellow"/>
          <w:lang w:val="en-GB"/>
        </w:rPr>
      </w:pPr>
      <w:r>
        <w:rPr>
          <w:rFonts w:cstheme="minorHAnsi"/>
          <w:sz w:val="16"/>
          <w:szCs w:val="16"/>
          <w:lang w:val="en-GB"/>
        </w:rPr>
        <w:t xml:space="preserve">Obeidat, M., </w:t>
      </w:r>
      <w:proofErr w:type="spellStart"/>
      <w:r>
        <w:rPr>
          <w:rFonts w:cstheme="minorHAnsi"/>
          <w:sz w:val="16"/>
          <w:szCs w:val="16"/>
          <w:lang w:val="en-GB"/>
        </w:rPr>
        <w:t>Tarawnet</w:t>
      </w:r>
      <w:proofErr w:type="spellEnd"/>
      <w:r>
        <w:rPr>
          <w:rFonts w:cstheme="minorHAnsi"/>
          <w:sz w:val="16"/>
          <w:szCs w:val="16"/>
          <w:lang w:val="en-GB"/>
        </w:rPr>
        <w:t xml:space="preserve">, A., </w:t>
      </w:r>
      <w:proofErr w:type="spellStart"/>
      <w:r>
        <w:rPr>
          <w:rFonts w:cstheme="minorHAnsi"/>
          <w:sz w:val="16"/>
          <w:szCs w:val="16"/>
          <w:lang w:val="en-GB"/>
        </w:rPr>
        <w:t>Khataybeh</w:t>
      </w:r>
      <w:proofErr w:type="spellEnd"/>
      <w:r>
        <w:rPr>
          <w:rFonts w:cstheme="minorHAnsi"/>
          <w:sz w:val="16"/>
          <w:szCs w:val="16"/>
          <w:lang w:val="en-GB"/>
        </w:rPr>
        <w:t>, M., Omet, G.,</w:t>
      </w:r>
      <w:r w:rsidR="00F36132">
        <w:rPr>
          <w:rFonts w:cstheme="minorHAnsi"/>
          <w:sz w:val="16"/>
          <w:szCs w:val="16"/>
          <w:lang w:val="en-GB"/>
        </w:rPr>
        <w:t xml:space="preserve"> </w:t>
      </w:r>
      <w:r w:rsidR="00C03CE1">
        <w:rPr>
          <w:rFonts w:cstheme="minorHAnsi"/>
          <w:sz w:val="16"/>
          <w:szCs w:val="16"/>
          <w:lang w:val="en-GB"/>
        </w:rPr>
        <w:t>(202</w:t>
      </w:r>
      <w:r w:rsidR="00A54E0B">
        <w:rPr>
          <w:rFonts w:cstheme="minorHAnsi"/>
          <w:sz w:val="16"/>
          <w:szCs w:val="16"/>
          <w:lang w:val="en-GB"/>
        </w:rPr>
        <w:t>5</w:t>
      </w:r>
      <w:r w:rsidR="00A5766E" w:rsidRPr="00C96FF4">
        <w:rPr>
          <w:rFonts w:cstheme="minorHAnsi"/>
          <w:sz w:val="16"/>
          <w:szCs w:val="16"/>
          <w:lang w:val="en-GB"/>
        </w:rPr>
        <w:t xml:space="preserve">). </w:t>
      </w:r>
      <w:r>
        <w:rPr>
          <w:rFonts w:cstheme="minorHAnsi"/>
          <w:sz w:val="16"/>
          <w:szCs w:val="16"/>
          <w:lang w:val="en-GB"/>
        </w:rPr>
        <w:t>Public finan</w:t>
      </w:r>
      <w:r w:rsidR="00BD51D4">
        <w:rPr>
          <w:rFonts w:cstheme="minorHAnsi"/>
          <w:sz w:val="16"/>
          <w:szCs w:val="16"/>
          <w:lang w:val="en-GB"/>
        </w:rPr>
        <w:t>ce in Jordan: a lesson from Covi</w:t>
      </w:r>
      <w:r>
        <w:rPr>
          <w:rFonts w:cstheme="minorHAnsi"/>
          <w:sz w:val="16"/>
          <w:szCs w:val="16"/>
          <w:lang w:val="en-GB"/>
        </w:rPr>
        <w:t>d-19.</w:t>
      </w:r>
      <w:r w:rsidR="00BD51D4">
        <w:rPr>
          <w:rFonts w:cstheme="minorHAnsi"/>
          <w:sz w:val="16"/>
          <w:szCs w:val="16"/>
          <w:lang w:val="en-GB"/>
        </w:rPr>
        <w:t xml:space="preserve"> </w:t>
      </w:r>
      <w:r w:rsidR="00A5766E" w:rsidRPr="00A5766E">
        <w:rPr>
          <w:rFonts w:cstheme="minorHAnsi"/>
          <w:sz w:val="16"/>
          <w:szCs w:val="16"/>
          <w:lang w:val="en-GB"/>
        </w:rPr>
        <w:t>P</w:t>
      </w:r>
      <w:r w:rsidR="008509C3">
        <w:rPr>
          <w:rFonts w:cstheme="minorHAnsi"/>
          <w:sz w:val="16"/>
          <w:szCs w:val="16"/>
          <w:lang w:val="en-GB"/>
        </w:rPr>
        <w:t>r</w:t>
      </w:r>
      <w:r w:rsidR="00C03CE1">
        <w:rPr>
          <w:rFonts w:cstheme="minorHAnsi"/>
          <w:sz w:val="16"/>
          <w:szCs w:val="16"/>
          <w:lang w:val="en-GB"/>
        </w:rPr>
        <w:t>essAcademia Procedia (PAP), V.</w:t>
      </w:r>
      <w:r w:rsidR="00C3520F">
        <w:rPr>
          <w:rFonts w:cstheme="minorHAnsi"/>
          <w:sz w:val="16"/>
          <w:szCs w:val="16"/>
          <w:lang w:val="en-GB"/>
        </w:rPr>
        <w:t>2</w:t>
      </w:r>
      <w:r w:rsidR="00A54E0B">
        <w:rPr>
          <w:rFonts w:cstheme="minorHAnsi"/>
          <w:sz w:val="16"/>
          <w:szCs w:val="16"/>
          <w:lang w:val="en-GB"/>
        </w:rPr>
        <w:t>2</w:t>
      </w:r>
      <w:r w:rsidR="00A5766E" w:rsidRPr="00A5766E">
        <w:rPr>
          <w:rFonts w:cstheme="minorHAnsi"/>
          <w:sz w:val="16"/>
          <w:szCs w:val="16"/>
          <w:lang w:val="en-GB"/>
        </w:rPr>
        <w:t>, p</w:t>
      </w:r>
      <w:r w:rsidR="0064204D">
        <w:rPr>
          <w:rFonts w:cstheme="minorHAnsi"/>
          <w:sz w:val="16"/>
          <w:szCs w:val="16"/>
          <w:lang w:val="en-GB"/>
        </w:rPr>
        <w:t>….</w:t>
      </w:r>
    </w:p>
    <w:p w14:paraId="462DDB64" w14:textId="1DE04452" w:rsidR="00A5766E" w:rsidRPr="00A5766E" w:rsidRDefault="00BD51D4" w:rsidP="002805E8">
      <w:pPr>
        <w:pBdr>
          <w:bottom w:val="single" w:sz="12" w:space="1" w:color="auto"/>
        </w:pBdr>
        <w:spacing w:after="0" w:line="240" w:lineRule="auto"/>
        <w:jc w:val="both"/>
        <w:rPr>
          <w:rFonts w:cstheme="minorHAnsi"/>
          <w:color w:val="0000FF"/>
          <w:sz w:val="16"/>
          <w:szCs w:val="16"/>
          <w:u w:val="single"/>
          <w:lang w:val="en-GB"/>
        </w:rPr>
      </w:pPr>
      <w:r>
        <w:rPr>
          <w:rFonts w:cstheme="minorHAnsi"/>
          <w:b/>
          <w:sz w:val="16"/>
          <w:szCs w:val="16"/>
          <w:lang w:val="en-GB"/>
        </w:rPr>
        <w:t>Permanen</w:t>
      </w:r>
      <w:r w:rsidR="00A5766E" w:rsidRPr="00A5766E">
        <w:rPr>
          <w:rFonts w:cstheme="minorHAnsi"/>
          <w:b/>
          <w:sz w:val="16"/>
          <w:szCs w:val="16"/>
          <w:lang w:val="en-GB"/>
        </w:rPr>
        <w:t>t link to this document:</w:t>
      </w:r>
      <w:r w:rsidR="00A5766E" w:rsidRPr="00A5766E">
        <w:rPr>
          <w:rFonts w:cstheme="minorHAnsi"/>
          <w:sz w:val="16"/>
          <w:szCs w:val="16"/>
          <w:lang w:val="en-GB"/>
        </w:rPr>
        <w:t xml:space="preserve"> </w:t>
      </w:r>
      <w:r w:rsidR="00A5766E" w:rsidRPr="00A5766E">
        <w:rPr>
          <w:rFonts w:cstheme="minorHAnsi"/>
          <w:color w:val="0000FF"/>
          <w:sz w:val="16"/>
          <w:szCs w:val="16"/>
          <w:u w:val="single"/>
        </w:rPr>
        <w:t>http://doi</w:t>
      </w:r>
      <w:r w:rsidR="00C03CE1">
        <w:rPr>
          <w:rFonts w:cstheme="minorHAnsi"/>
          <w:color w:val="0000FF"/>
          <w:sz w:val="16"/>
          <w:szCs w:val="16"/>
          <w:u w:val="single"/>
        </w:rPr>
        <w:t>.org/10.17261/Pressacademia.202</w:t>
      </w:r>
      <w:r w:rsidR="00A54E0B">
        <w:rPr>
          <w:rFonts w:cstheme="minorHAnsi"/>
          <w:color w:val="0000FF"/>
          <w:sz w:val="16"/>
          <w:szCs w:val="16"/>
          <w:u w:val="single"/>
        </w:rPr>
        <w:t>5</w:t>
      </w:r>
      <w:r w:rsidR="008509C3">
        <w:rPr>
          <w:rFonts w:cstheme="minorHAnsi"/>
          <w:color w:val="0000FF"/>
          <w:sz w:val="16"/>
          <w:szCs w:val="16"/>
          <w:u w:val="single"/>
        </w:rPr>
        <w:t>........</w:t>
      </w:r>
      <w:r w:rsidR="00A5766E" w:rsidRPr="00A5766E">
        <w:rPr>
          <w:rFonts w:cstheme="minorHAnsi"/>
          <w:color w:val="0000FF"/>
          <w:sz w:val="16"/>
          <w:szCs w:val="16"/>
          <w:u w:val="single"/>
        </w:rPr>
        <w:t>.</w:t>
      </w:r>
    </w:p>
    <w:p w14:paraId="68467101" w14:textId="3153D9EC" w:rsidR="00A5766E" w:rsidRDefault="00A5766E" w:rsidP="002805E8">
      <w:pPr>
        <w:pBdr>
          <w:bottom w:val="single" w:sz="12" w:space="1" w:color="auto"/>
        </w:pBdr>
        <w:spacing w:after="0" w:line="240" w:lineRule="auto"/>
        <w:jc w:val="both"/>
        <w:rPr>
          <w:rFonts w:cstheme="minorHAnsi"/>
          <w:sz w:val="16"/>
          <w:lang w:val="en-GB"/>
        </w:rPr>
      </w:pPr>
      <w:r w:rsidRPr="00A5766E">
        <w:rPr>
          <w:rFonts w:cstheme="minorHAnsi"/>
          <w:b/>
          <w:sz w:val="16"/>
          <w:szCs w:val="16"/>
          <w:lang w:val="en-GB"/>
        </w:rPr>
        <w:t xml:space="preserve">Copyright: </w:t>
      </w:r>
      <w:r w:rsidRPr="00A5766E">
        <w:rPr>
          <w:rFonts w:cstheme="minorHAnsi"/>
          <w:sz w:val="16"/>
          <w:szCs w:val="16"/>
          <w:lang w:val="en-GB"/>
        </w:rPr>
        <w:t xml:space="preserve">Published by </w:t>
      </w:r>
      <w:r w:rsidR="00BD51D4">
        <w:rPr>
          <w:rFonts w:cstheme="minorHAnsi"/>
          <w:sz w:val="16"/>
          <w:szCs w:val="16"/>
          <w:lang w:val="en-GB"/>
        </w:rPr>
        <w:t>PressAcademia and limited licens</w:t>
      </w:r>
      <w:r w:rsidRPr="00A5766E">
        <w:rPr>
          <w:rFonts w:cstheme="minorHAnsi"/>
          <w:sz w:val="16"/>
          <w:szCs w:val="16"/>
          <w:lang w:val="en-GB"/>
        </w:rPr>
        <w:t>ed re-use rights only.</w:t>
      </w:r>
    </w:p>
    <w:p w14:paraId="38B2119B" w14:textId="77777777" w:rsidR="00F3317C" w:rsidRPr="002805E8" w:rsidRDefault="00F3317C" w:rsidP="002805E8">
      <w:pPr>
        <w:pBdr>
          <w:bottom w:val="single" w:sz="12" w:space="1" w:color="auto"/>
        </w:pBdr>
        <w:spacing w:after="0" w:line="240" w:lineRule="auto"/>
        <w:rPr>
          <w:sz w:val="2"/>
          <w:lang w:val="en-GB"/>
        </w:rPr>
      </w:pPr>
    </w:p>
    <w:p w14:paraId="225A3D1B" w14:textId="77777777" w:rsidR="00F3317C" w:rsidRPr="002805E8" w:rsidRDefault="00F3317C" w:rsidP="002805E8">
      <w:pPr>
        <w:spacing w:after="0" w:line="240" w:lineRule="auto"/>
        <w:rPr>
          <w:rFonts w:eastAsia="Times New Roman"/>
          <w:b/>
          <w:sz w:val="2"/>
          <w:lang w:val="en-GB"/>
        </w:rPr>
      </w:pPr>
    </w:p>
    <w:p w14:paraId="1A29311A" w14:textId="77777777" w:rsidR="00EA588D" w:rsidRPr="00B71CE7" w:rsidRDefault="00EA588D" w:rsidP="00EA588D">
      <w:pPr>
        <w:spacing w:after="0" w:line="240" w:lineRule="auto"/>
        <w:jc w:val="both"/>
        <w:rPr>
          <w:rFonts w:cstheme="minorHAnsi"/>
          <w:b/>
          <w:sz w:val="2"/>
          <w:szCs w:val="16"/>
        </w:rPr>
      </w:pPr>
    </w:p>
    <w:p w14:paraId="7BFA5BEA" w14:textId="386F1FF1" w:rsidR="00EA588D" w:rsidRPr="00752B08" w:rsidRDefault="00EA588D" w:rsidP="00EA588D">
      <w:pPr>
        <w:spacing w:after="0" w:line="240" w:lineRule="auto"/>
        <w:jc w:val="both"/>
        <w:rPr>
          <w:rFonts w:cstheme="minorHAnsi"/>
          <w:b/>
          <w:sz w:val="20"/>
          <w:szCs w:val="20"/>
        </w:rPr>
      </w:pPr>
      <w:r w:rsidRPr="00752B08">
        <w:rPr>
          <w:rFonts w:cstheme="minorHAnsi"/>
          <w:b/>
          <w:sz w:val="20"/>
          <w:szCs w:val="20"/>
        </w:rPr>
        <w:t>ABSTRACT</w:t>
      </w:r>
    </w:p>
    <w:p w14:paraId="4EA52767" w14:textId="77777777" w:rsidR="00EA588D" w:rsidRPr="00752B08" w:rsidRDefault="00EA588D" w:rsidP="00EA588D">
      <w:pPr>
        <w:spacing w:after="0" w:line="240" w:lineRule="auto"/>
        <w:jc w:val="both"/>
        <w:rPr>
          <w:rFonts w:cstheme="minorHAnsi"/>
          <w:sz w:val="16"/>
          <w:szCs w:val="24"/>
          <w:lang w:val="en-GB"/>
        </w:rPr>
      </w:pPr>
      <w:r w:rsidRPr="00752B08">
        <w:rPr>
          <w:rFonts w:cstheme="minorHAnsi"/>
          <w:b/>
          <w:sz w:val="16"/>
          <w:szCs w:val="24"/>
          <w:lang w:val="en-GB"/>
        </w:rPr>
        <w:t xml:space="preserve">Purpose </w:t>
      </w:r>
      <w:r w:rsidRPr="00752B08">
        <w:rPr>
          <w:rFonts w:cstheme="minorHAnsi"/>
          <w:sz w:val="16"/>
          <w:szCs w:val="24"/>
          <w:lang w:val="en-GB"/>
        </w:rPr>
        <w:t>- COVID-19 is a human and economic tragedy. It has become obvious that the virus pressed hard public finances all over the world. However, countries with relatively limited fiscal space face will experience more pressure. Within this context, this paper has two objectives. First, to outline the status of public finance in Jordan, and in particular, the weight that foreign grants carry in public revenues. Second, to examine the impact of foreign grants on the tax effort in Jordan. In other words, the objective is to examine whether or not public finance in Jordan suffers from the “aid curse”.</w:t>
      </w:r>
    </w:p>
    <w:p w14:paraId="30E57CF3" w14:textId="77777777" w:rsidR="00EA588D" w:rsidRPr="00752B08" w:rsidRDefault="00EA588D" w:rsidP="00EA588D">
      <w:pPr>
        <w:spacing w:after="0" w:line="240" w:lineRule="auto"/>
        <w:jc w:val="both"/>
        <w:rPr>
          <w:rFonts w:cstheme="minorHAnsi"/>
          <w:sz w:val="16"/>
          <w:szCs w:val="24"/>
          <w:lang w:val="en-GB"/>
        </w:rPr>
      </w:pPr>
      <w:r w:rsidRPr="00752B08">
        <w:rPr>
          <w:rFonts w:cstheme="minorHAnsi"/>
          <w:b/>
          <w:sz w:val="16"/>
          <w:szCs w:val="24"/>
          <w:lang w:val="en-GB"/>
        </w:rPr>
        <w:t xml:space="preserve">Methodology - </w:t>
      </w:r>
      <w:r w:rsidRPr="00752B08">
        <w:rPr>
          <w:rFonts w:cstheme="minorHAnsi"/>
          <w:sz w:val="16"/>
          <w:szCs w:val="24"/>
          <w:lang w:val="en-GB"/>
        </w:rPr>
        <w:t xml:space="preserve">The period 1984 – 2019 forms the data for the statistical analysis. In addition, and to examine the impact of foreign aid on tax effort, the paper uses time series analysis techniques including stationarity tests, optimal lag length criteria, co-integration, long-run relationship, and variance decomposition analysis. </w:t>
      </w:r>
    </w:p>
    <w:p w14:paraId="6EF74AA5" w14:textId="77777777" w:rsidR="00EA588D" w:rsidRPr="00752B08" w:rsidRDefault="00EA588D" w:rsidP="00EA588D">
      <w:pPr>
        <w:spacing w:after="0" w:line="240" w:lineRule="auto"/>
        <w:jc w:val="both"/>
        <w:rPr>
          <w:rFonts w:cstheme="minorHAnsi"/>
          <w:sz w:val="16"/>
          <w:szCs w:val="24"/>
          <w:lang w:val="en-GB"/>
        </w:rPr>
      </w:pPr>
      <w:r w:rsidRPr="00752B08">
        <w:rPr>
          <w:rFonts w:cstheme="minorHAnsi"/>
          <w:b/>
          <w:sz w:val="16"/>
          <w:szCs w:val="24"/>
          <w:lang w:val="en-GB"/>
        </w:rPr>
        <w:t xml:space="preserve">Findings - </w:t>
      </w:r>
      <w:r w:rsidRPr="00752B08">
        <w:rPr>
          <w:rFonts w:cstheme="minorHAnsi"/>
          <w:sz w:val="16"/>
          <w:szCs w:val="24"/>
          <w:lang w:val="en-GB"/>
        </w:rPr>
        <w:t xml:space="preserve">Based on the empirical results, Jordan does suffer from the curse of aid. Grants do have a negative and significant impact of tax revenues (tax effort). </w:t>
      </w:r>
    </w:p>
    <w:p w14:paraId="1FF78A03" w14:textId="77777777" w:rsidR="00EA588D" w:rsidRPr="00752B08" w:rsidRDefault="00EA588D" w:rsidP="00EA588D">
      <w:pPr>
        <w:spacing w:after="0" w:line="240" w:lineRule="auto"/>
        <w:jc w:val="both"/>
        <w:rPr>
          <w:rFonts w:cstheme="minorHAnsi"/>
          <w:sz w:val="16"/>
          <w:szCs w:val="24"/>
          <w:lang w:val="en-GB"/>
        </w:rPr>
      </w:pPr>
      <w:r w:rsidRPr="00752B08">
        <w:rPr>
          <w:rFonts w:cstheme="minorHAnsi"/>
          <w:b/>
          <w:sz w:val="16"/>
          <w:szCs w:val="24"/>
          <w:lang w:val="en-GB"/>
        </w:rPr>
        <w:t xml:space="preserve">Conclusion - </w:t>
      </w:r>
      <w:r w:rsidRPr="00752B08">
        <w:rPr>
          <w:rFonts w:cstheme="minorHAnsi"/>
          <w:sz w:val="16"/>
          <w:szCs w:val="24"/>
          <w:lang w:val="en-GB"/>
        </w:rPr>
        <w:t xml:space="preserve">Relevant stakeholders in Jordan should use COVID-19 as a “trigger” point for change in the country’s fiscal mobilization process.  This is the only way to reduce the growing public debt, and reduce the country’s reliance on foreign grants. </w:t>
      </w:r>
    </w:p>
    <w:p w14:paraId="7676687B" w14:textId="77777777" w:rsidR="00EA588D" w:rsidRPr="00BD51D4" w:rsidRDefault="00EA588D" w:rsidP="00EA588D">
      <w:pPr>
        <w:spacing w:after="0" w:line="240" w:lineRule="auto"/>
        <w:jc w:val="both"/>
        <w:rPr>
          <w:rFonts w:eastAsia="Times New Roman" w:cstheme="minorHAnsi"/>
          <w:b/>
          <w:sz w:val="10"/>
          <w:szCs w:val="16"/>
          <w:lang w:val="en-GB"/>
        </w:rPr>
      </w:pPr>
    </w:p>
    <w:p w14:paraId="37933D41" w14:textId="77777777" w:rsidR="00EA588D" w:rsidRPr="00752B08" w:rsidRDefault="00EA588D" w:rsidP="00EA588D">
      <w:pPr>
        <w:spacing w:after="0" w:line="240" w:lineRule="auto"/>
        <w:jc w:val="both"/>
        <w:rPr>
          <w:rFonts w:eastAsiaTheme="minorEastAsia" w:cstheme="minorHAnsi"/>
          <w:color w:val="000000"/>
          <w:sz w:val="16"/>
          <w:szCs w:val="16"/>
          <w:lang w:val="en-GB" w:eastAsia="tr-TR"/>
        </w:rPr>
      </w:pPr>
      <w:r w:rsidRPr="00752B08">
        <w:rPr>
          <w:rFonts w:eastAsia="Times New Roman" w:cstheme="minorHAnsi"/>
          <w:b/>
          <w:sz w:val="16"/>
          <w:szCs w:val="16"/>
          <w:lang w:val="en-GB"/>
        </w:rPr>
        <w:t>Keywords:</w:t>
      </w:r>
      <w:r w:rsidRPr="00752B08">
        <w:rPr>
          <w:rFonts w:eastAsia="Times New Roman" w:cstheme="minorHAnsi"/>
          <w:sz w:val="16"/>
          <w:szCs w:val="16"/>
          <w:lang w:val="en-GB"/>
        </w:rPr>
        <w:t xml:space="preserve"> </w:t>
      </w:r>
      <w:r>
        <w:rPr>
          <w:rFonts w:eastAsiaTheme="minorEastAsia" w:cstheme="minorHAnsi"/>
          <w:color w:val="000000"/>
          <w:sz w:val="16"/>
          <w:szCs w:val="16"/>
          <w:lang w:val="en-GB" w:eastAsia="tr-TR"/>
        </w:rPr>
        <w:t>Jordan, f</w:t>
      </w:r>
      <w:r w:rsidRPr="00752B08">
        <w:rPr>
          <w:rFonts w:eastAsiaTheme="minorEastAsia" w:cstheme="minorHAnsi"/>
          <w:color w:val="000000"/>
          <w:sz w:val="16"/>
          <w:szCs w:val="16"/>
          <w:lang w:val="en-GB" w:eastAsia="tr-TR"/>
        </w:rPr>
        <w:t>isca</w:t>
      </w:r>
      <w:r>
        <w:rPr>
          <w:rFonts w:eastAsiaTheme="minorEastAsia" w:cstheme="minorHAnsi"/>
          <w:color w:val="000000"/>
          <w:sz w:val="16"/>
          <w:szCs w:val="16"/>
          <w:lang w:val="en-GB" w:eastAsia="tr-TR"/>
        </w:rPr>
        <w:t>l space, grants, cures of aid, c</w:t>
      </w:r>
      <w:r w:rsidRPr="00752B08">
        <w:rPr>
          <w:rFonts w:eastAsiaTheme="minorEastAsia" w:cstheme="minorHAnsi"/>
          <w:color w:val="000000"/>
          <w:sz w:val="16"/>
          <w:szCs w:val="16"/>
          <w:lang w:val="en-GB" w:eastAsia="tr-TR"/>
        </w:rPr>
        <w:t xml:space="preserve">o-integration. </w:t>
      </w:r>
    </w:p>
    <w:p w14:paraId="26A1C925" w14:textId="77777777" w:rsidR="00EA588D" w:rsidRDefault="00EA588D" w:rsidP="00EA588D">
      <w:pPr>
        <w:pBdr>
          <w:bottom w:val="single" w:sz="12" w:space="1" w:color="auto"/>
        </w:pBdr>
        <w:spacing w:after="0" w:line="240" w:lineRule="auto"/>
        <w:jc w:val="both"/>
        <w:rPr>
          <w:rFonts w:eastAsia="Times New Roman" w:cstheme="minorHAnsi"/>
          <w:sz w:val="16"/>
          <w:szCs w:val="16"/>
          <w:lang w:val="en-GB"/>
        </w:rPr>
      </w:pPr>
      <w:r w:rsidRPr="00752B08">
        <w:rPr>
          <w:rFonts w:eastAsia="Times New Roman" w:cstheme="minorHAnsi"/>
          <w:b/>
          <w:sz w:val="16"/>
          <w:szCs w:val="16"/>
          <w:lang w:val="en-GB"/>
        </w:rPr>
        <w:t xml:space="preserve">JEL Codes: </w:t>
      </w:r>
      <w:r>
        <w:rPr>
          <w:rFonts w:eastAsia="Times New Roman" w:cstheme="minorHAnsi"/>
          <w:sz w:val="16"/>
          <w:szCs w:val="16"/>
          <w:lang w:val="en-GB"/>
        </w:rPr>
        <w:t>H30; H60; H62</w:t>
      </w:r>
    </w:p>
    <w:p w14:paraId="27AE64D0" w14:textId="77777777" w:rsidR="00EA588D" w:rsidRPr="00752B08" w:rsidRDefault="00EA588D" w:rsidP="00EA588D">
      <w:pPr>
        <w:pBdr>
          <w:bottom w:val="single" w:sz="12" w:space="1" w:color="auto"/>
        </w:pBdr>
        <w:spacing w:after="0" w:line="240" w:lineRule="auto"/>
        <w:jc w:val="both"/>
        <w:rPr>
          <w:rFonts w:eastAsia="Times New Roman" w:cstheme="minorHAnsi"/>
          <w:sz w:val="10"/>
          <w:szCs w:val="16"/>
          <w:lang w:val="en-GB"/>
        </w:rPr>
      </w:pPr>
    </w:p>
    <w:p w14:paraId="685E4744" w14:textId="77777777" w:rsidR="00EA588D" w:rsidRPr="00752B08" w:rsidRDefault="00EA588D" w:rsidP="00EA588D">
      <w:pPr>
        <w:spacing w:after="0" w:line="240" w:lineRule="auto"/>
        <w:jc w:val="both"/>
        <w:rPr>
          <w:rFonts w:cstheme="minorHAnsi"/>
          <w:sz w:val="16"/>
          <w:szCs w:val="24"/>
          <w:lang w:val="en-GB"/>
        </w:rPr>
      </w:pPr>
    </w:p>
    <w:p w14:paraId="03E0F564" w14:textId="59D3E71E" w:rsidR="00EA588D" w:rsidRPr="00752B08" w:rsidRDefault="00EA588D" w:rsidP="00EA588D">
      <w:pPr>
        <w:spacing w:before="120" w:after="120" w:line="240" w:lineRule="auto"/>
        <w:jc w:val="both"/>
        <w:rPr>
          <w:rFonts w:cstheme="minorHAnsi"/>
          <w:b/>
          <w:sz w:val="20"/>
          <w:szCs w:val="16"/>
        </w:rPr>
      </w:pPr>
      <w:r w:rsidRPr="00752B08">
        <w:rPr>
          <w:rFonts w:cstheme="minorHAnsi"/>
          <w:b/>
          <w:sz w:val="20"/>
          <w:szCs w:val="16"/>
        </w:rPr>
        <w:t>1. INTRODUCTION</w:t>
      </w:r>
    </w:p>
    <w:p w14:paraId="6832B034" w14:textId="77777777" w:rsidR="00EA588D" w:rsidRPr="00752B08" w:rsidRDefault="00EA588D" w:rsidP="00EA588D">
      <w:pPr>
        <w:spacing w:before="120" w:after="120" w:line="240" w:lineRule="auto"/>
        <w:jc w:val="both"/>
        <w:rPr>
          <w:rFonts w:cstheme="minorHAnsi"/>
          <w:sz w:val="16"/>
          <w:szCs w:val="16"/>
        </w:rPr>
      </w:pPr>
      <w:r w:rsidRPr="00752B08">
        <w:rPr>
          <w:rFonts w:cstheme="minorHAnsi"/>
          <w:sz w:val="16"/>
          <w:szCs w:val="16"/>
        </w:rPr>
        <w:t xml:space="preserve">COVID-19 has </w:t>
      </w:r>
      <w:proofErr w:type="spellStart"/>
      <w:r w:rsidRPr="00752B08">
        <w:rPr>
          <w:rFonts w:cstheme="minorHAnsi"/>
          <w:sz w:val="16"/>
          <w:szCs w:val="16"/>
        </w:rPr>
        <w:t>forced</w:t>
      </w:r>
      <w:proofErr w:type="spellEnd"/>
      <w:r w:rsidRPr="00752B08">
        <w:rPr>
          <w:rFonts w:cstheme="minorHAnsi"/>
          <w:sz w:val="16"/>
          <w:szCs w:val="16"/>
        </w:rPr>
        <w:t xml:space="preserve"> </w:t>
      </w:r>
      <w:proofErr w:type="spellStart"/>
      <w:r w:rsidRPr="00752B08">
        <w:rPr>
          <w:rFonts w:cstheme="minorHAnsi"/>
          <w:sz w:val="16"/>
          <w:szCs w:val="16"/>
        </w:rPr>
        <w:t>governments</w:t>
      </w:r>
      <w:proofErr w:type="spellEnd"/>
      <w:r w:rsidRPr="00752B08">
        <w:rPr>
          <w:rFonts w:cstheme="minorHAnsi"/>
          <w:sz w:val="16"/>
          <w:szCs w:val="16"/>
        </w:rPr>
        <w:t xml:space="preserve"> </w:t>
      </w:r>
      <w:proofErr w:type="spellStart"/>
      <w:r w:rsidRPr="00752B08">
        <w:rPr>
          <w:rFonts w:cstheme="minorHAnsi"/>
          <w:sz w:val="16"/>
          <w:szCs w:val="16"/>
        </w:rPr>
        <w:t>to</w:t>
      </w:r>
      <w:proofErr w:type="spellEnd"/>
      <w:r w:rsidRPr="00752B08">
        <w:rPr>
          <w:rFonts w:cstheme="minorHAnsi"/>
          <w:sz w:val="16"/>
          <w:szCs w:val="16"/>
        </w:rPr>
        <w:t xml:space="preserve"> </w:t>
      </w:r>
      <w:proofErr w:type="spellStart"/>
      <w:r w:rsidRPr="00752B08">
        <w:rPr>
          <w:rFonts w:cstheme="minorHAnsi"/>
          <w:sz w:val="16"/>
          <w:szCs w:val="16"/>
        </w:rPr>
        <w:t>introduce</w:t>
      </w:r>
      <w:proofErr w:type="spellEnd"/>
      <w:r w:rsidRPr="00752B08">
        <w:rPr>
          <w:rFonts w:cstheme="minorHAnsi"/>
          <w:sz w:val="16"/>
          <w:szCs w:val="16"/>
        </w:rPr>
        <w:t xml:space="preserve"> </w:t>
      </w:r>
      <w:proofErr w:type="spellStart"/>
      <w:r w:rsidRPr="00752B08">
        <w:rPr>
          <w:rFonts w:cstheme="minorHAnsi"/>
          <w:sz w:val="16"/>
          <w:szCs w:val="16"/>
        </w:rPr>
        <w:t>various</w:t>
      </w:r>
      <w:proofErr w:type="spellEnd"/>
      <w:r w:rsidRPr="00752B08">
        <w:rPr>
          <w:rFonts w:cstheme="minorHAnsi"/>
          <w:sz w:val="16"/>
          <w:szCs w:val="16"/>
        </w:rPr>
        <w:t xml:space="preserve"> </w:t>
      </w:r>
      <w:proofErr w:type="spellStart"/>
      <w:r w:rsidRPr="00752B08">
        <w:rPr>
          <w:rFonts w:cstheme="minorHAnsi"/>
          <w:sz w:val="16"/>
          <w:szCs w:val="16"/>
        </w:rPr>
        <w:t>fiscal</w:t>
      </w:r>
      <w:proofErr w:type="spellEnd"/>
      <w:r w:rsidRPr="00752B08">
        <w:rPr>
          <w:rFonts w:cstheme="minorHAnsi"/>
          <w:sz w:val="16"/>
          <w:szCs w:val="16"/>
        </w:rPr>
        <w:t xml:space="preserve"> </w:t>
      </w:r>
      <w:proofErr w:type="spellStart"/>
      <w:r w:rsidRPr="00752B08">
        <w:rPr>
          <w:rFonts w:cstheme="minorHAnsi"/>
          <w:sz w:val="16"/>
          <w:szCs w:val="16"/>
        </w:rPr>
        <w:t>measures</w:t>
      </w:r>
      <w:proofErr w:type="spellEnd"/>
      <w:r w:rsidRPr="00752B08">
        <w:rPr>
          <w:rFonts w:cstheme="minorHAnsi"/>
          <w:sz w:val="16"/>
          <w:szCs w:val="16"/>
        </w:rPr>
        <w:t xml:space="preserve">. </w:t>
      </w:r>
      <w:proofErr w:type="spellStart"/>
      <w:r w:rsidRPr="00752B08">
        <w:rPr>
          <w:rFonts w:cstheme="minorHAnsi"/>
          <w:sz w:val="16"/>
          <w:szCs w:val="16"/>
        </w:rPr>
        <w:t>Within</w:t>
      </w:r>
      <w:proofErr w:type="spellEnd"/>
      <w:r w:rsidRPr="00752B08">
        <w:rPr>
          <w:rFonts w:cstheme="minorHAnsi"/>
          <w:sz w:val="16"/>
          <w:szCs w:val="16"/>
        </w:rPr>
        <w:t xml:space="preserve"> </w:t>
      </w:r>
      <w:proofErr w:type="spellStart"/>
      <w:r w:rsidRPr="00752B08">
        <w:rPr>
          <w:rFonts w:cstheme="minorHAnsi"/>
          <w:sz w:val="16"/>
          <w:szCs w:val="16"/>
        </w:rPr>
        <w:t>this</w:t>
      </w:r>
      <w:proofErr w:type="spellEnd"/>
      <w:r w:rsidRPr="00752B08">
        <w:rPr>
          <w:rFonts w:cstheme="minorHAnsi"/>
          <w:sz w:val="16"/>
          <w:szCs w:val="16"/>
        </w:rPr>
        <w:t xml:space="preserve"> </w:t>
      </w:r>
      <w:proofErr w:type="spellStart"/>
      <w:r w:rsidRPr="00752B08">
        <w:rPr>
          <w:rFonts w:cstheme="minorHAnsi"/>
          <w:sz w:val="16"/>
          <w:szCs w:val="16"/>
        </w:rPr>
        <w:t>context</w:t>
      </w:r>
      <w:proofErr w:type="spellEnd"/>
      <w:r w:rsidRPr="00752B08">
        <w:rPr>
          <w:rFonts w:cstheme="minorHAnsi"/>
          <w:sz w:val="16"/>
          <w:szCs w:val="16"/>
        </w:rPr>
        <w:t xml:space="preserve">, </w:t>
      </w:r>
      <w:proofErr w:type="spellStart"/>
      <w:r w:rsidRPr="00752B08">
        <w:rPr>
          <w:rFonts w:cstheme="minorHAnsi"/>
          <w:sz w:val="16"/>
          <w:szCs w:val="16"/>
        </w:rPr>
        <w:t>however</w:t>
      </w:r>
      <w:proofErr w:type="spellEnd"/>
      <w:r w:rsidRPr="00752B08">
        <w:rPr>
          <w:rFonts w:cstheme="minorHAnsi"/>
          <w:sz w:val="16"/>
          <w:szCs w:val="16"/>
        </w:rPr>
        <w:t xml:space="preserve">, </w:t>
      </w:r>
      <w:proofErr w:type="spellStart"/>
      <w:r w:rsidRPr="00752B08">
        <w:rPr>
          <w:rFonts w:cstheme="minorHAnsi"/>
          <w:sz w:val="16"/>
          <w:szCs w:val="16"/>
        </w:rPr>
        <w:t>countries</w:t>
      </w:r>
      <w:proofErr w:type="spellEnd"/>
      <w:r w:rsidRPr="00752B08">
        <w:rPr>
          <w:rFonts w:cstheme="minorHAnsi"/>
          <w:sz w:val="16"/>
          <w:szCs w:val="16"/>
        </w:rPr>
        <w:t xml:space="preserve"> </w:t>
      </w:r>
      <w:proofErr w:type="spellStart"/>
      <w:r w:rsidRPr="00752B08">
        <w:rPr>
          <w:rFonts w:cstheme="minorHAnsi"/>
          <w:sz w:val="16"/>
          <w:szCs w:val="16"/>
        </w:rPr>
        <w:t>with</w:t>
      </w:r>
      <w:proofErr w:type="spellEnd"/>
      <w:r w:rsidRPr="00752B08">
        <w:rPr>
          <w:rFonts w:cstheme="minorHAnsi"/>
          <w:sz w:val="16"/>
          <w:szCs w:val="16"/>
        </w:rPr>
        <w:t xml:space="preserve"> </w:t>
      </w:r>
      <w:proofErr w:type="spellStart"/>
      <w:r w:rsidRPr="00752B08">
        <w:rPr>
          <w:rFonts w:cstheme="minorHAnsi"/>
          <w:sz w:val="16"/>
          <w:szCs w:val="16"/>
        </w:rPr>
        <w:t>limited</w:t>
      </w:r>
      <w:proofErr w:type="spellEnd"/>
      <w:r w:rsidRPr="00752B08">
        <w:rPr>
          <w:rFonts w:cstheme="minorHAnsi"/>
          <w:sz w:val="16"/>
          <w:szCs w:val="16"/>
        </w:rPr>
        <w:t xml:space="preserve"> </w:t>
      </w:r>
      <w:proofErr w:type="spellStart"/>
      <w:r w:rsidRPr="00752B08">
        <w:rPr>
          <w:rFonts w:cstheme="minorHAnsi"/>
          <w:sz w:val="16"/>
          <w:szCs w:val="16"/>
        </w:rPr>
        <w:t>fiscal</w:t>
      </w:r>
      <w:proofErr w:type="spellEnd"/>
      <w:r w:rsidRPr="00752B08">
        <w:rPr>
          <w:rFonts w:cstheme="minorHAnsi"/>
          <w:sz w:val="16"/>
          <w:szCs w:val="16"/>
        </w:rPr>
        <w:t xml:space="preserve"> </w:t>
      </w:r>
      <w:proofErr w:type="spellStart"/>
      <w:r w:rsidRPr="00752B08">
        <w:rPr>
          <w:rFonts w:cstheme="minorHAnsi"/>
          <w:sz w:val="16"/>
          <w:szCs w:val="16"/>
        </w:rPr>
        <w:t>space</w:t>
      </w:r>
      <w:proofErr w:type="spellEnd"/>
      <w:r w:rsidRPr="00752B08">
        <w:rPr>
          <w:rFonts w:cstheme="minorHAnsi"/>
          <w:sz w:val="16"/>
          <w:szCs w:val="16"/>
        </w:rPr>
        <w:t xml:space="preserve"> </w:t>
      </w:r>
      <w:proofErr w:type="spellStart"/>
      <w:r w:rsidRPr="00752B08">
        <w:rPr>
          <w:rFonts w:cstheme="minorHAnsi"/>
          <w:sz w:val="16"/>
          <w:szCs w:val="16"/>
        </w:rPr>
        <w:t>will</w:t>
      </w:r>
      <w:proofErr w:type="spellEnd"/>
      <w:r w:rsidRPr="00752B08">
        <w:rPr>
          <w:rFonts w:cstheme="minorHAnsi"/>
          <w:sz w:val="16"/>
          <w:szCs w:val="16"/>
        </w:rPr>
        <w:t xml:space="preserve"> </w:t>
      </w:r>
      <w:proofErr w:type="spellStart"/>
      <w:r w:rsidRPr="00752B08">
        <w:rPr>
          <w:rFonts w:cstheme="minorHAnsi"/>
          <w:sz w:val="16"/>
          <w:szCs w:val="16"/>
        </w:rPr>
        <w:t>experience</w:t>
      </w:r>
      <w:proofErr w:type="spellEnd"/>
      <w:r w:rsidRPr="00752B08">
        <w:rPr>
          <w:rFonts w:cstheme="minorHAnsi"/>
          <w:sz w:val="16"/>
          <w:szCs w:val="16"/>
        </w:rPr>
        <w:t xml:space="preserve"> two </w:t>
      </w:r>
      <w:proofErr w:type="spellStart"/>
      <w:r w:rsidRPr="00752B08">
        <w:rPr>
          <w:rFonts w:cstheme="minorHAnsi"/>
          <w:sz w:val="16"/>
          <w:szCs w:val="16"/>
        </w:rPr>
        <w:t>problems</w:t>
      </w:r>
      <w:proofErr w:type="spellEnd"/>
      <w:r w:rsidRPr="00752B08">
        <w:rPr>
          <w:rFonts w:cstheme="minorHAnsi"/>
          <w:sz w:val="16"/>
          <w:szCs w:val="16"/>
        </w:rPr>
        <w:t xml:space="preserve">. First, </w:t>
      </w:r>
      <w:proofErr w:type="spellStart"/>
      <w:r w:rsidRPr="00752B08">
        <w:rPr>
          <w:rFonts w:cstheme="minorHAnsi"/>
          <w:sz w:val="16"/>
          <w:szCs w:val="16"/>
        </w:rPr>
        <w:t>their</w:t>
      </w:r>
      <w:proofErr w:type="spellEnd"/>
      <w:r w:rsidRPr="00752B08">
        <w:rPr>
          <w:rFonts w:cstheme="minorHAnsi"/>
          <w:sz w:val="16"/>
          <w:szCs w:val="16"/>
        </w:rPr>
        <w:t xml:space="preserve"> </w:t>
      </w:r>
      <w:proofErr w:type="spellStart"/>
      <w:r w:rsidRPr="00752B08">
        <w:rPr>
          <w:rFonts w:cstheme="minorHAnsi"/>
          <w:sz w:val="16"/>
          <w:szCs w:val="16"/>
        </w:rPr>
        <w:t>budget</w:t>
      </w:r>
      <w:proofErr w:type="spellEnd"/>
      <w:r w:rsidRPr="00752B08">
        <w:rPr>
          <w:rFonts w:cstheme="minorHAnsi"/>
          <w:sz w:val="16"/>
          <w:szCs w:val="16"/>
        </w:rPr>
        <w:t xml:space="preserve"> </w:t>
      </w:r>
      <w:proofErr w:type="spellStart"/>
      <w:r w:rsidRPr="00752B08">
        <w:rPr>
          <w:rFonts w:cstheme="minorHAnsi"/>
          <w:sz w:val="16"/>
          <w:szCs w:val="16"/>
        </w:rPr>
        <w:t>deficits</w:t>
      </w:r>
      <w:proofErr w:type="spellEnd"/>
      <w:r w:rsidRPr="00752B08">
        <w:rPr>
          <w:rFonts w:cstheme="minorHAnsi"/>
          <w:sz w:val="16"/>
          <w:szCs w:val="16"/>
        </w:rPr>
        <w:t xml:space="preserve"> </w:t>
      </w:r>
      <w:proofErr w:type="spellStart"/>
      <w:r w:rsidRPr="00752B08">
        <w:rPr>
          <w:rFonts w:cstheme="minorHAnsi"/>
          <w:sz w:val="16"/>
          <w:szCs w:val="16"/>
        </w:rPr>
        <w:t>will</w:t>
      </w:r>
      <w:proofErr w:type="spellEnd"/>
      <w:r w:rsidRPr="00752B08">
        <w:rPr>
          <w:rFonts w:cstheme="minorHAnsi"/>
          <w:sz w:val="16"/>
          <w:szCs w:val="16"/>
        </w:rPr>
        <w:t xml:space="preserve"> </w:t>
      </w:r>
      <w:proofErr w:type="spellStart"/>
      <w:r w:rsidRPr="00752B08">
        <w:rPr>
          <w:rFonts w:cstheme="minorHAnsi"/>
          <w:sz w:val="16"/>
          <w:szCs w:val="16"/>
        </w:rPr>
        <w:t>increase</w:t>
      </w:r>
      <w:proofErr w:type="spellEnd"/>
      <w:r w:rsidRPr="00752B08">
        <w:rPr>
          <w:rFonts w:cstheme="minorHAnsi"/>
          <w:sz w:val="16"/>
          <w:szCs w:val="16"/>
        </w:rPr>
        <w:t xml:space="preserve"> as </w:t>
      </w:r>
      <w:proofErr w:type="spellStart"/>
      <w:r w:rsidRPr="00752B08">
        <w:rPr>
          <w:rFonts w:cstheme="minorHAnsi"/>
          <w:sz w:val="16"/>
          <w:szCs w:val="16"/>
        </w:rPr>
        <w:t>their</w:t>
      </w:r>
      <w:proofErr w:type="spellEnd"/>
      <w:r w:rsidRPr="00752B08">
        <w:rPr>
          <w:rFonts w:cstheme="minorHAnsi"/>
          <w:sz w:val="16"/>
          <w:szCs w:val="16"/>
        </w:rPr>
        <w:t xml:space="preserve"> </w:t>
      </w:r>
      <w:proofErr w:type="spellStart"/>
      <w:r w:rsidRPr="00752B08">
        <w:rPr>
          <w:rFonts w:cstheme="minorHAnsi"/>
          <w:sz w:val="16"/>
          <w:szCs w:val="16"/>
        </w:rPr>
        <w:t>public</w:t>
      </w:r>
      <w:proofErr w:type="spellEnd"/>
      <w:r w:rsidRPr="00752B08">
        <w:rPr>
          <w:rFonts w:cstheme="minorHAnsi"/>
          <w:sz w:val="16"/>
          <w:szCs w:val="16"/>
        </w:rPr>
        <w:t xml:space="preserve"> </w:t>
      </w:r>
      <w:proofErr w:type="spellStart"/>
      <w:r w:rsidRPr="00752B08">
        <w:rPr>
          <w:rFonts w:cstheme="minorHAnsi"/>
          <w:sz w:val="16"/>
          <w:szCs w:val="16"/>
        </w:rPr>
        <w:t>spending</w:t>
      </w:r>
      <w:proofErr w:type="spellEnd"/>
      <w:r w:rsidRPr="00752B08">
        <w:rPr>
          <w:rFonts w:cstheme="minorHAnsi"/>
          <w:sz w:val="16"/>
          <w:szCs w:val="16"/>
        </w:rPr>
        <w:t xml:space="preserve"> </w:t>
      </w:r>
      <w:proofErr w:type="spellStart"/>
      <w:r w:rsidRPr="00752B08">
        <w:rPr>
          <w:rFonts w:cstheme="minorHAnsi"/>
          <w:sz w:val="16"/>
          <w:szCs w:val="16"/>
        </w:rPr>
        <w:t>increases</w:t>
      </w:r>
      <w:proofErr w:type="spellEnd"/>
      <w:r w:rsidRPr="00752B08">
        <w:rPr>
          <w:rFonts w:cstheme="minorHAnsi"/>
          <w:sz w:val="16"/>
          <w:szCs w:val="16"/>
        </w:rPr>
        <w:t xml:space="preserve"> and </w:t>
      </w:r>
      <w:proofErr w:type="spellStart"/>
      <w:r w:rsidRPr="00752B08">
        <w:rPr>
          <w:rFonts w:cstheme="minorHAnsi"/>
          <w:sz w:val="16"/>
          <w:szCs w:val="16"/>
        </w:rPr>
        <w:t>local</w:t>
      </w:r>
      <w:proofErr w:type="spellEnd"/>
      <w:r w:rsidRPr="00752B08">
        <w:rPr>
          <w:rFonts w:cstheme="minorHAnsi"/>
          <w:sz w:val="16"/>
          <w:szCs w:val="16"/>
        </w:rPr>
        <w:t xml:space="preserve"> </w:t>
      </w:r>
      <w:proofErr w:type="spellStart"/>
      <w:r w:rsidRPr="00752B08">
        <w:rPr>
          <w:rFonts w:cstheme="minorHAnsi"/>
          <w:sz w:val="16"/>
          <w:szCs w:val="16"/>
        </w:rPr>
        <w:t>revenues</w:t>
      </w:r>
      <w:proofErr w:type="spellEnd"/>
      <w:r w:rsidRPr="00752B08">
        <w:rPr>
          <w:rFonts w:cstheme="minorHAnsi"/>
          <w:sz w:val="16"/>
          <w:szCs w:val="16"/>
        </w:rPr>
        <w:t xml:space="preserve"> </w:t>
      </w:r>
      <w:proofErr w:type="spellStart"/>
      <w:r w:rsidRPr="00752B08">
        <w:rPr>
          <w:rFonts w:cstheme="minorHAnsi"/>
          <w:sz w:val="16"/>
          <w:szCs w:val="16"/>
        </w:rPr>
        <w:t>fall</w:t>
      </w:r>
      <w:proofErr w:type="spellEnd"/>
      <w:r w:rsidRPr="00752B08">
        <w:rPr>
          <w:rFonts w:cstheme="minorHAnsi"/>
          <w:sz w:val="16"/>
          <w:szCs w:val="16"/>
        </w:rPr>
        <w:t xml:space="preserve">. Second, </w:t>
      </w:r>
      <w:proofErr w:type="spellStart"/>
      <w:r w:rsidRPr="00752B08">
        <w:rPr>
          <w:rFonts w:cstheme="minorHAnsi"/>
          <w:sz w:val="16"/>
          <w:szCs w:val="16"/>
        </w:rPr>
        <w:t>the</w:t>
      </w:r>
      <w:proofErr w:type="spellEnd"/>
      <w:r w:rsidRPr="00752B08">
        <w:rPr>
          <w:rFonts w:cstheme="minorHAnsi"/>
          <w:sz w:val="16"/>
          <w:szCs w:val="16"/>
        </w:rPr>
        <w:t xml:space="preserve"> </w:t>
      </w:r>
      <w:proofErr w:type="spellStart"/>
      <w:r w:rsidRPr="00752B08">
        <w:rPr>
          <w:rFonts w:cstheme="minorHAnsi"/>
          <w:sz w:val="16"/>
          <w:szCs w:val="16"/>
        </w:rPr>
        <w:t>increasing</w:t>
      </w:r>
      <w:proofErr w:type="spellEnd"/>
      <w:r w:rsidRPr="00752B08">
        <w:rPr>
          <w:rFonts w:cstheme="minorHAnsi"/>
          <w:sz w:val="16"/>
          <w:szCs w:val="16"/>
        </w:rPr>
        <w:t xml:space="preserve"> </w:t>
      </w:r>
      <w:proofErr w:type="spellStart"/>
      <w:r w:rsidRPr="00752B08">
        <w:rPr>
          <w:rFonts w:cstheme="minorHAnsi"/>
          <w:sz w:val="16"/>
          <w:szCs w:val="16"/>
        </w:rPr>
        <w:t>budget</w:t>
      </w:r>
      <w:proofErr w:type="spellEnd"/>
      <w:r w:rsidRPr="00752B08">
        <w:rPr>
          <w:rFonts w:cstheme="minorHAnsi"/>
          <w:sz w:val="16"/>
          <w:szCs w:val="16"/>
        </w:rPr>
        <w:t xml:space="preserve"> </w:t>
      </w:r>
      <w:proofErr w:type="spellStart"/>
      <w:r w:rsidRPr="00752B08">
        <w:rPr>
          <w:rFonts w:cstheme="minorHAnsi"/>
          <w:sz w:val="16"/>
          <w:szCs w:val="16"/>
        </w:rPr>
        <w:t>deficits</w:t>
      </w:r>
      <w:proofErr w:type="spellEnd"/>
      <w:r w:rsidRPr="00752B08">
        <w:rPr>
          <w:rFonts w:cstheme="minorHAnsi"/>
          <w:sz w:val="16"/>
          <w:szCs w:val="16"/>
        </w:rPr>
        <w:t xml:space="preserve"> </w:t>
      </w:r>
      <w:proofErr w:type="spellStart"/>
      <w:r w:rsidRPr="00752B08">
        <w:rPr>
          <w:rFonts w:cstheme="minorHAnsi"/>
          <w:sz w:val="16"/>
          <w:szCs w:val="16"/>
        </w:rPr>
        <w:t>will</w:t>
      </w:r>
      <w:proofErr w:type="spellEnd"/>
      <w:r w:rsidRPr="00752B08">
        <w:rPr>
          <w:rFonts w:cstheme="minorHAnsi"/>
          <w:sz w:val="16"/>
          <w:szCs w:val="16"/>
        </w:rPr>
        <w:t xml:space="preserve"> </w:t>
      </w:r>
      <w:proofErr w:type="spellStart"/>
      <w:r w:rsidRPr="00752B08">
        <w:rPr>
          <w:rFonts w:cstheme="minorHAnsi"/>
          <w:sz w:val="16"/>
          <w:szCs w:val="16"/>
        </w:rPr>
        <w:t>increase</w:t>
      </w:r>
      <w:proofErr w:type="spellEnd"/>
      <w:r w:rsidRPr="00752B08">
        <w:rPr>
          <w:rFonts w:cstheme="minorHAnsi"/>
          <w:sz w:val="16"/>
          <w:szCs w:val="16"/>
        </w:rPr>
        <w:t xml:space="preserve"> </w:t>
      </w:r>
      <w:proofErr w:type="spellStart"/>
      <w:r w:rsidRPr="00752B08">
        <w:rPr>
          <w:rFonts w:cstheme="minorHAnsi"/>
          <w:sz w:val="16"/>
          <w:szCs w:val="16"/>
        </w:rPr>
        <w:t>public</w:t>
      </w:r>
      <w:proofErr w:type="spellEnd"/>
      <w:r w:rsidRPr="00752B08">
        <w:rPr>
          <w:rFonts w:cstheme="minorHAnsi"/>
          <w:sz w:val="16"/>
          <w:szCs w:val="16"/>
        </w:rPr>
        <w:t xml:space="preserve"> </w:t>
      </w:r>
      <w:proofErr w:type="spellStart"/>
      <w:r w:rsidRPr="00752B08">
        <w:rPr>
          <w:rFonts w:cstheme="minorHAnsi"/>
          <w:sz w:val="16"/>
          <w:szCs w:val="16"/>
        </w:rPr>
        <w:t>debt</w:t>
      </w:r>
      <w:proofErr w:type="spellEnd"/>
      <w:r w:rsidRPr="00752B08">
        <w:rPr>
          <w:rFonts w:cstheme="minorHAnsi"/>
          <w:sz w:val="16"/>
          <w:szCs w:val="16"/>
        </w:rPr>
        <w:t xml:space="preserve"> </w:t>
      </w:r>
      <w:proofErr w:type="spellStart"/>
      <w:r w:rsidRPr="00752B08">
        <w:rPr>
          <w:rFonts w:cstheme="minorHAnsi"/>
          <w:sz w:val="16"/>
          <w:szCs w:val="16"/>
        </w:rPr>
        <w:t>levels</w:t>
      </w:r>
      <w:proofErr w:type="spellEnd"/>
      <w:r w:rsidRPr="00752B08">
        <w:rPr>
          <w:rFonts w:cstheme="minorHAnsi"/>
          <w:sz w:val="16"/>
          <w:szCs w:val="16"/>
        </w:rPr>
        <w:t>.</w:t>
      </w:r>
    </w:p>
    <w:p w14:paraId="7B9EA18A" w14:textId="77777777" w:rsidR="00EA588D" w:rsidRPr="00752B08" w:rsidRDefault="00EA588D" w:rsidP="00EA588D">
      <w:pPr>
        <w:spacing w:before="120" w:after="120" w:line="240" w:lineRule="auto"/>
        <w:jc w:val="both"/>
        <w:rPr>
          <w:rFonts w:cstheme="minorHAnsi"/>
          <w:sz w:val="16"/>
          <w:szCs w:val="16"/>
        </w:rPr>
      </w:pPr>
      <w:r w:rsidRPr="00752B08">
        <w:rPr>
          <w:rFonts w:cstheme="minorHAnsi"/>
          <w:sz w:val="16"/>
          <w:szCs w:val="16"/>
        </w:rPr>
        <w:t xml:space="preserve">COVID-19 is a </w:t>
      </w:r>
      <w:proofErr w:type="spellStart"/>
      <w:r w:rsidRPr="00752B08">
        <w:rPr>
          <w:rFonts w:cstheme="minorHAnsi"/>
          <w:sz w:val="16"/>
          <w:szCs w:val="16"/>
        </w:rPr>
        <w:t>tragedy</w:t>
      </w:r>
      <w:proofErr w:type="spellEnd"/>
      <w:r w:rsidRPr="00752B08">
        <w:rPr>
          <w:rFonts w:cstheme="minorHAnsi"/>
          <w:sz w:val="16"/>
          <w:szCs w:val="16"/>
        </w:rPr>
        <w:t xml:space="preserve">. </w:t>
      </w:r>
      <w:proofErr w:type="spellStart"/>
      <w:r w:rsidRPr="00752B08">
        <w:rPr>
          <w:rFonts w:cstheme="minorHAnsi"/>
          <w:sz w:val="16"/>
          <w:szCs w:val="16"/>
        </w:rPr>
        <w:t>However</w:t>
      </w:r>
      <w:proofErr w:type="spellEnd"/>
      <w:r w:rsidRPr="00752B08">
        <w:rPr>
          <w:rFonts w:cstheme="minorHAnsi"/>
          <w:sz w:val="16"/>
          <w:szCs w:val="16"/>
        </w:rPr>
        <w:t xml:space="preserve">, </w:t>
      </w:r>
      <w:proofErr w:type="spellStart"/>
      <w:r w:rsidRPr="00752B08">
        <w:rPr>
          <w:rFonts w:cstheme="minorHAnsi"/>
          <w:sz w:val="16"/>
          <w:szCs w:val="16"/>
        </w:rPr>
        <w:t>the</w:t>
      </w:r>
      <w:proofErr w:type="spellEnd"/>
      <w:r w:rsidRPr="00752B08">
        <w:rPr>
          <w:rFonts w:cstheme="minorHAnsi"/>
          <w:sz w:val="16"/>
          <w:szCs w:val="16"/>
        </w:rPr>
        <w:t xml:space="preserve"> </w:t>
      </w:r>
      <w:proofErr w:type="spellStart"/>
      <w:r w:rsidRPr="00752B08">
        <w:rPr>
          <w:rFonts w:cstheme="minorHAnsi"/>
          <w:sz w:val="16"/>
          <w:szCs w:val="16"/>
        </w:rPr>
        <w:t>evolving</w:t>
      </w:r>
      <w:proofErr w:type="spellEnd"/>
      <w:r w:rsidRPr="00752B08">
        <w:rPr>
          <w:rFonts w:cstheme="minorHAnsi"/>
          <w:sz w:val="16"/>
          <w:szCs w:val="16"/>
        </w:rPr>
        <w:t xml:space="preserve"> </w:t>
      </w:r>
      <w:proofErr w:type="spellStart"/>
      <w:r w:rsidRPr="00752B08">
        <w:rPr>
          <w:rFonts w:cstheme="minorHAnsi"/>
          <w:sz w:val="16"/>
          <w:szCs w:val="16"/>
        </w:rPr>
        <w:t>experience</w:t>
      </w:r>
      <w:proofErr w:type="spellEnd"/>
      <w:r w:rsidRPr="00752B08">
        <w:rPr>
          <w:rFonts w:cstheme="minorHAnsi"/>
          <w:sz w:val="16"/>
          <w:szCs w:val="16"/>
        </w:rPr>
        <w:t xml:space="preserve"> of COVID-19 </w:t>
      </w:r>
      <w:proofErr w:type="spellStart"/>
      <w:r w:rsidRPr="00752B08">
        <w:rPr>
          <w:rFonts w:cstheme="minorHAnsi"/>
          <w:sz w:val="16"/>
          <w:szCs w:val="16"/>
        </w:rPr>
        <w:t>should</w:t>
      </w:r>
      <w:proofErr w:type="spellEnd"/>
      <w:r w:rsidRPr="00752B08">
        <w:rPr>
          <w:rFonts w:cstheme="minorHAnsi"/>
          <w:sz w:val="16"/>
          <w:szCs w:val="16"/>
        </w:rPr>
        <w:t xml:space="preserve"> be a “</w:t>
      </w:r>
      <w:proofErr w:type="spellStart"/>
      <w:r w:rsidRPr="00752B08">
        <w:rPr>
          <w:rFonts w:cstheme="minorHAnsi"/>
          <w:sz w:val="16"/>
          <w:szCs w:val="16"/>
        </w:rPr>
        <w:t>trigger</w:t>
      </w:r>
      <w:proofErr w:type="spellEnd"/>
      <w:r w:rsidRPr="00752B08">
        <w:rPr>
          <w:rFonts w:cstheme="minorHAnsi"/>
          <w:sz w:val="16"/>
          <w:szCs w:val="16"/>
        </w:rPr>
        <w:t xml:space="preserve">” </w:t>
      </w:r>
      <w:proofErr w:type="spellStart"/>
      <w:r w:rsidRPr="00752B08">
        <w:rPr>
          <w:rFonts w:cstheme="minorHAnsi"/>
          <w:sz w:val="16"/>
          <w:szCs w:val="16"/>
        </w:rPr>
        <w:t>that</w:t>
      </w:r>
      <w:proofErr w:type="spellEnd"/>
      <w:r w:rsidRPr="00752B08">
        <w:rPr>
          <w:rFonts w:cstheme="minorHAnsi"/>
          <w:sz w:val="16"/>
          <w:szCs w:val="16"/>
        </w:rPr>
        <w:t xml:space="preserve"> </w:t>
      </w:r>
      <w:proofErr w:type="spellStart"/>
      <w:r w:rsidRPr="00752B08">
        <w:rPr>
          <w:rFonts w:cstheme="minorHAnsi"/>
          <w:sz w:val="16"/>
          <w:szCs w:val="16"/>
        </w:rPr>
        <w:t>creates</w:t>
      </w:r>
      <w:proofErr w:type="spellEnd"/>
      <w:r w:rsidRPr="00752B08">
        <w:rPr>
          <w:rFonts w:cstheme="minorHAnsi"/>
          <w:sz w:val="16"/>
          <w:szCs w:val="16"/>
        </w:rPr>
        <w:t xml:space="preserve"> </w:t>
      </w:r>
      <w:proofErr w:type="spellStart"/>
      <w:r w:rsidRPr="00752B08">
        <w:rPr>
          <w:rFonts w:cstheme="minorHAnsi"/>
          <w:sz w:val="16"/>
          <w:szCs w:val="16"/>
        </w:rPr>
        <w:t>future</w:t>
      </w:r>
      <w:proofErr w:type="spellEnd"/>
      <w:r w:rsidRPr="00752B08">
        <w:rPr>
          <w:rFonts w:cstheme="minorHAnsi"/>
          <w:sz w:val="16"/>
          <w:szCs w:val="16"/>
        </w:rPr>
        <w:t xml:space="preserve"> </w:t>
      </w:r>
      <w:proofErr w:type="spellStart"/>
      <w:r w:rsidRPr="00752B08">
        <w:rPr>
          <w:rFonts w:cstheme="minorHAnsi"/>
          <w:sz w:val="16"/>
          <w:szCs w:val="16"/>
        </w:rPr>
        <w:t>windfalls</w:t>
      </w:r>
      <w:proofErr w:type="spellEnd"/>
      <w:r w:rsidRPr="00752B08">
        <w:rPr>
          <w:rFonts w:cstheme="minorHAnsi"/>
          <w:sz w:val="16"/>
          <w:szCs w:val="16"/>
        </w:rPr>
        <w:t xml:space="preserve">. </w:t>
      </w:r>
      <w:proofErr w:type="spellStart"/>
      <w:r w:rsidRPr="00752B08">
        <w:rPr>
          <w:rFonts w:cstheme="minorHAnsi"/>
          <w:sz w:val="16"/>
          <w:szCs w:val="16"/>
        </w:rPr>
        <w:t>For</w:t>
      </w:r>
      <w:proofErr w:type="spellEnd"/>
      <w:r w:rsidRPr="00752B08">
        <w:rPr>
          <w:rFonts w:cstheme="minorHAnsi"/>
          <w:sz w:val="16"/>
          <w:szCs w:val="16"/>
        </w:rPr>
        <w:t xml:space="preserve"> </w:t>
      </w:r>
      <w:proofErr w:type="spellStart"/>
      <w:r w:rsidRPr="00752B08">
        <w:rPr>
          <w:rFonts w:cstheme="minorHAnsi"/>
          <w:sz w:val="16"/>
          <w:szCs w:val="16"/>
        </w:rPr>
        <w:t>example</w:t>
      </w:r>
      <w:proofErr w:type="spellEnd"/>
      <w:r w:rsidRPr="00752B08">
        <w:rPr>
          <w:rFonts w:cstheme="minorHAnsi"/>
          <w:sz w:val="16"/>
          <w:szCs w:val="16"/>
        </w:rPr>
        <w:t xml:space="preserve">, </w:t>
      </w:r>
      <w:proofErr w:type="spellStart"/>
      <w:r w:rsidRPr="00752B08">
        <w:rPr>
          <w:rFonts w:cstheme="minorHAnsi"/>
          <w:sz w:val="16"/>
          <w:szCs w:val="16"/>
        </w:rPr>
        <w:t>all</w:t>
      </w:r>
      <w:proofErr w:type="spellEnd"/>
      <w:r w:rsidRPr="00752B08">
        <w:rPr>
          <w:rFonts w:cstheme="minorHAnsi"/>
          <w:sz w:val="16"/>
          <w:szCs w:val="16"/>
        </w:rPr>
        <w:t xml:space="preserve"> </w:t>
      </w:r>
      <w:proofErr w:type="spellStart"/>
      <w:r w:rsidRPr="00752B08">
        <w:rPr>
          <w:rFonts w:cstheme="minorHAnsi"/>
          <w:sz w:val="16"/>
          <w:szCs w:val="16"/>
        </w:rPr>
        <w:t>previous</w:t>
      </w:r>
      <w:proofErr w:type="spellEnd"/>
      <w:r w:rsidRPr="00752B08">
        <w:rPr>
          <w:rFonts w:cstheme="minorHAnsi"/>
          <w:sz w:val="16"/>
          <w:szCs w:val="16"/>
        </w:rPr>
        <w:t xml:space="preserve"> </w:t>
      </w:r>
      <w:proofErr w:type="spellStart"/>
      <w:r w:rsidRPr="00752B08">
        <w:rPr>
          <w:rFonts w:cstheme="minorHAnsi"/>
          <w:sz w:val="16"/>
          <w:szCs w:val="16"/>
        </w:rPr>
        <w:t>Jordanian</w:t>
      </w:r>
      <w:proofErr w:type="spellEnd"/>
      <w:r w:rsidRPr="00752B08">
        <w:rPr>
          <w:rFonts w:cstheme="minorHAnsi"/>
          <w:sz w:val="16"/>
          <w:szCs w:val="16"/>
        </w:rPr>
        <w:t xml:space="preserve"> </w:t>
      </w:r>
      <w:proofErr w:type="spellStart"/>
      <w:r w:rsidRPr="00752B08">
        <w:rPr>
          <w:rFonts w:cstheme="minorHAnsi"/>
          <w:sz w:val="16"/>
          <w:szCs w:val="16"/>
        </w:rPr>
        <w:t>governments</w:t>
      </w:r>
      <w:proofErr w:type="spellEnd"/>
      <w:r w:rsidRPr="00752B08">
        <w:rPr>
          <w:rFonts w:cstheme="minorHAnsi"/>
          <w:sz w:val="16"/>
          <w:szCs w:val="16"/>
        </w:rPr>
        <w:t xml:space="preserve"> (since </w:t>
      </w:r>
      <w:proofErr w:type="spellStart"/>
      <w:r w:rsidRPr="00752B08">
        <w:rPr>
          <w:rFonts w:cstheme="minorHAnsi"/>
          <w:sz w:val="16"/>
          <w:szCs w:val="16"/>
        </w:rPr>
        <w:t>availability</w:t>
      </w:r>
      <w:proofErr w:type="spellEnd"/>
      <w:r w:rsidRPr="00752B08">
        <w:rPr>
          <w:rFonts w:cstheme="minorHAnsi"/>
          <w:sz w:val="16"/>
          <w:szCs w:val="16"/>
        </w:rPr>
        <w:t xml:space="preserve"> of </w:t>
      </w:r>
      <w:proofErr w:type="gramStart"/>
      <w:r w:rsidRPr="00752B08">
        <w:rPr>
          <w:rFonts w:cstheme="minorHAnsi"/>
          <w:sz w:val="16"/>
          <w:szCs w:val="16"/>
        </w:rPr>
        <w:t>data</w:t>
      </w:r>
      <w:proofErr w:type="gramEnd"/>
      <w:r w:rsidRPr="00752B08">
        <w:rPr>
          <w:rFonts w:cstheme="minorHAnsi"/>
          <w:sz w:val="16"/>
          <w:szCs w:val="16"/>
        </w:rPr>
        <w:t xml:space="preserve"> in 1965) </w:t>
      </w:r>
      <w:proofErr w:type="spellStart"/>
      <w:r w:rsidRPr="00752B08">
        <w:rPr>
          <w:rFonts w:cstheme="minorHAnsi"/>
          <w:sz w:val="16"/>
          <w:szCs w:val="16"/>
        </w:rPr>
        <w:t>have</w:t>
      </w:r>
      <w:proofErr w:type="spellEnd"/>
      <w:r w:rsidRPr="00752B08">
        <w:rPr>
          <w:rFonts w:cstheme="minorHAnsi"/>
          <w:sz w:val="16"/>
          <w:szCs w:val="16"/>
        </w:rPr>
        <w:t xml:space="preserve"> had </w:t>
      </w:r>
      <w:proofErr w:type="spellStart"/>
      <w:r w:rsidRPr="00752B08">
        <w:rPr>
          <w:rFonts w:cstheme="minorHAnsi"/>
          <w:sz w:val="16"/>
          <w:szCs w:val="16"/>
        </w:rPr>
        <w:t>four</w:t>
      </w:r>
      <w:proofErr w:type="spellEnd"/>
      <w:r w:rsidRPr="00752B08">
        <w:rPr>
          <w:rFonts w:cstheme="minorHAnsi"/>
          <w:sz w:val="16"/>
          <w:szCs w:val="16"/>
        </w:rPr>
        <w:t xml:space="preserve"> </w:t>
      </w:r>
      <w:proofErr w:type="spellStart"/>
      <w:r w:rsidRPr="00752B08">
        <w:rPr>
          <w:rFonts w:cstheme="minorHAnsi"/>
          <w:sz w:val="16"/>
          <w:szCs w:val="16"/>
        </w:rPr>
        <w:t>common</w:t>
      </w:r>
      <w:proofErr w:type="spellEnd"/>
      <w:r w:rsidRPr="00752B08">
        <w:rPr>
          <w:rFonts w:cstheme="minorHAnsi"/>
          <w:sz w:val="16"/>
          <w:szCs w:val="16"/>
        </w:rPr>
        <w:t xml:space="preserve"> </w:t>
      </w:r>
      <w:proofErr w:type="spellStart"/>
      <w:r w:rsidRPr="00752B08">
        <w:rPr>
          <w:rFonts w:cstheme="minorHAnsi"/>
          <w:sz w:val="16"/>
          <w:szCs w:val="16"/>
        </w:rPr>
        <w:t>themes</w:t>
      </w:r>
      <w:proofErr w:type="spellEnd"/>
      <w:r w:rsidRPr="00752B08">
        <w:rPr>
          <w:rFonts w:cstheme="minorHAnsi"/>
          <w:sz w:val="16"/>
          <w:szCs w:val="16"/>
        </w:rPr>
        <w:t xml:space="preserve">. They </w:t>
      </w:r>
      <w:proofErr w:type="spellStart"/>
      <w:r w:rsidRPr="00752B08">
        <w:rPr>
          <w:rFonts w:cstheme="minorHAnsi"/>
          <w:sz w:val="16"/>
          <w:szCs w:val="16"/>
        </w:rPr>
        <w:t>all</w:t>
      </w:r>
      <w:proofErr w:type="spellEnd"/>
      <w:r w:rsidRPr="00752B08">
        <w:rPr>
          <w:rFonts w:cstheme="minorHAnsi"/>
          <w:sz w:val="16"/>
          <w:szCs w:val="16"/>
        </w:rPr>
        <w:t xml:space="preserve"> had </w:t>
      </w:r>
      <w:proofErr w:type="spellStart"/>
      <w:r w:rsidRPr="00752B08">
        <w:rPr>
          <w:rFonts w:cstheme="minorHAnsi"/>
          <w:sz w:val="16"/>
          <w:szCs w:val="16"/>
        </w:rPr>
        <w:t>relatively</w:t>
      </w:r>
      <w:proofErr w:type="spellEnd"/>
      <w:r w:rsidRPr="00752B08">
        <w:rPr>
          <w:rFonts w:cstheme="minorHAnsi"/>
          <w:sz w:val="16"/>
          <w:szCs w:val="16"/>
        </w:rPr>
        <w:t xml:space="preserve"> </w:t>
      </w:r>
      <w:proofErr w:type="spellStart"/>
      <w:r w:rsidRPr="00752B08">
        <w:rPr>
          <w:rFonts w:cstheme="minorHAnsi"/>
          <w:sz w:val="16"/>
          <w:szCs w:val="16"/>
        </w:rPr>
        <w:t>low</w:t>
      </w:r>
      <w:proofErr w:type="spellEnd"/>
      <w:r w:rsidRPr="00752B08">
        <w:rPr>
          <w:rFonts w:cstheme="minorHAnsi"/>
          <w:sz w:val="16"/>
          <w:szCs w:val="16"/>
        </w:rPr>
        <w:t xml:space="preserve"> </w:t>
      </w:r>
      <w:proofErr w:type="spellStart"/>
      <w:r w:rsidRPr="00752B08">
        <w:rPr>
          <w:rFonts w:cstheme="minorHAnsi"/>
          <w:sz w:val="16"/>
          <w:szCs w:val="16"/>
        </w:rPr>
        <w:t>tax</w:t>
      </w:r>
      <w:proofErr w:type="spellEnd"/>
      <w:r w:rsidRPr="00752B08">
        <w:rPr>
          <w:rFonts w:cstheme="minorHAnsi"/>
          <w:sz w:val="16"/>
          <w:szCs w:val="16"/>
        </w:rPr>
        <w:t xml:space="preserve"> </w:t>
      </w:r>
      <w:proofErr w:type="spellStart"/>
      <w:r w:rsidRPr="00752B08">
        <w:rPr>
          <w:rFonts w:cstheme="minorHAnsi"/>
          <w:sz w:val="16"/>
          <w:szCs w:val="16"/>
        </w:rPr>
        <w:t>effort</w:t>
      </w:r>
      <w:proofErr w:type="spellEnd"/>
      <w:r w:rsidRPr="00752B08">
        <w:rPr>
          <w:rFonts w:cstheme="minorHAnsi"/>
          <w:sz w:val="16"/>
          <w:szCs w:val="16"/>
        </w:rPr>
        <w:t xml:space="preserve">, </w:t>
      </w:r>
      <w:proofErr w:type="spellStart"/>
      <w:r w:rsidRPr="00752B08">
        <w:rPr>
          <w:rFonts w:cstheme="minorHAnsi"/>
          <w:sz w:val="16"/>
          <w:szCs w:val="16"/>
        </w:rPr>
        <w:t>consistent</w:t>
      </w:r>
      <w:proofErr w:type="spellEnd"/>
      <w:r w:rsidRPr="00752B08">
        <w:rPr>
          <w:rFonts w:cstheme="minorHAnsi"/>
          <w:sz w:val="16"/>
          <w:szCs w:val="16"/>
        </w:rPr>
        <w:t xml:space="preserve"> </w:t>
      </w:r>
      <w:proofErr w:type="spellStart"/>
      <w:r w:rsidRPr="00752B08">
        <w:rPr>
          <w:rFonts w:cstheme="minorHAnsi"/>
          <w:sz w:val="16"/>
          <w:szCs w:val="16"/>
        </w:rPr>
        <w:t>budget</w:t>
      </w:r>
      <w:proofErr w:type="spellEnd"/>
      <w:r w:rsidRPr="00752B08">
        <w:rPr>
          <w:rFonts w:cstheme="minorHAnsi"/>
          <w:sz w:val="16"/>
          <w:szCs w:val="16"/>
        </w:rPr>
        <w:t xml:space="preserve"> </w:t>
      </w:r>
      <w:proofErr w:type="spellStart"/>
      <w:r w:rsidRPr="00752B08">
        <w:rPr>
          <w:rFonts w:cstheme="minorHAnsi"/>
          <w:sz w:val="16"/>
          <w:szCs w:val="16"/>
        </w:rPr>
        <w:t>deficits</w:t>
      </w:r>
      <w:proofErr w:type="spellEnd"/>
      <w:r w:rsidRPr="00752B08">
        <w:rPr>
          <w:rFonts w:cstheme="minorHAnsi"/>
          <w:sz w:val="16"/>
          <w:szCs w:val="16"/>
        </w:rPr>
        <w:t xml:space="preserve">, </w:t>
      </w:r>
      <w:proofErr w:type="spellStart"/>
      <w:r w:rsidRPr="00752B08">
        <w:rPr>
          <w:rFonts w:cstheme="minorHAnsi"/>
          <w:sz w:val="16"/>
          <w:szCs w:val="16"/>
        </w:rPr>
        <w:t>consistence</w:t>
      </w:r>
      <w:proofErr w:type="spellEnd"/>
      <w:r w:rsidRPr="00752B08">
        <w:rPr>
          <w:rFonts w:cstheme="minorHAnsi"/>
          <w:sz w:val="16"/>
          <w:szCs w:val="16"/>
        </w:rPr>
        <w:t xml:space="preserve"> </w:t>
      </w:r>
      <w:proofErr w:type="spellStart"/>
      <w:r w:rsidRPr="00752B08">
        <w:rPr>
          <w:rFonts w:cstheme="minorHAnsi"/>
          <w:sz w:val="16"/>
          <w:szCs w:val="16"/>
        </w:rPr>
        <w:t>reliance</w:t>
      </w:r>
      <w:proofErr w:type="spellEnd"/>
      <w:r w:rsidRPr="00752B08">
        <w:rPr>
          <w:rFonts w:cstheme="minorHAnsi"/>
          <w:sz w:val="16"/>
          <w:szCs w:val="16"/>
        </w:rPr>
        <w:t xml:space="preserve"> on </w:t>
      </w:r>
      <w:proofErr w:type="spellStart"/>
      <w:r w:rsidRPr="00752B08">
        <w:rPr>
          <w:rFonts w:cstheme="minorHAnsi"/>
          <w:sz w:val="16"/>
          <w:szCs w:val="16"/>
        </w:rPr>
        <w:t>foreign</w:t>
      </w:r>
      <w:proofErr w:type="spellEnd"/>
      <w:r w:rsidRPr="00752B08">
        <w:rPr>
          <w:rFonts w:cstheme="minorHAnsi"/>
          <w:sz w:val="16"/>
          <w:szCs w:val="16"/>
        </w:rPr>
        <w:t xml:space="preserve"> </w:t>
      </w:r>
      <w:proofErr w:type="spellStart"/>
      <w:r w:rsidRPr="00752B08">
        <w:rPr>
          <w:rFonts w:cstheme="minorHAnsi"/>
          <w:sz w:val="16"/>
          <w:szCs w:val="16"/>
        </w:rPr>
        <w:t>grants</w:t>
      </w:r>
      <w:proofErr w:type="spellEnd"/>
      <w:r w:rsidRPr="00752B08">
        <w:rPr>
          <w:rFonts w:cstheme="minorHAnsi"/>
          <w:sz w:val="16"/>
          <w:szCs w:val="16"/>
        </w:rPr>
        <w:t xml:space="preserve">, and </w:t>
      </w:r>
      <w:proofErr w:type="spellStart"/>
      <w:r w:rsidRPr="00752B08">
        <w:rPr>
          <w:rFonts w:cstheme="minorHAnsi"/>
          <w:sz w:val="16"/>
          <w:szCs w:val="16"/>
        </w:rPr>
        <w:t>high</w:t>
      </w:r>
      <w:proofErr w:type="spellEnd"/>
      <w:r w:rsidRPr="00752B08">
        <w:rPr>
          <w:rFonts w:cstheme="minorHAnsi"/>
          <w:sz w:val="16"/>
          <w:szCs w:val="16"/>
        </w:rPr>
        <w:t xml:space="preserve"> </w:t>
      </w:r>
      <w:proofErr w:type="spellStart"/>
      <w:r w:rsidRPr="00752B08">
        <w:rPr>
          <w:rFonts w:cstheme="minorHAnsi"/>
          <w:sz w:val="16"/>
          <w:szCs w:val="16"/>
        </w:rPr>
        <w:t>public</w:t>
      </w:r>
      <w:proofErr w:type="spellEnd"/>
      <w:r w:rsidRPr="00752B08">
        <w:rPr>
          <w:rFonts w:cstheme="minorHAnsi"/>
          <w:sz w:val="16"/>
          <w:szCs w:val="16"/>
        </w:rPr>
        <w:t xml:space="preserve"> </w:t>
      </w:r>
      <w:proofErr w:type="spellStart"/>
      <w:r w:rsidRPr="00752B08">
        <w:rPr>
          <w:rFonts w:cstheme="minorHAnsi"/>
          <w:sz w:val="16"/>
          <w:szCs w:val="16"/>
        </w:rPr>
        <w:t>debt</w:t>
      </w:r>
      <w:proofErr w:type="spellEnd"/>
      <w:r w:rsidRPr="00752B08">
        <w:rPr>
          <w:rFonts w:cstheme="minorHAnsi"/>
          <w:sz w:val="16"/>
          <w:szCs w:val="16"/>
        </w:rPr>
        <w:t xml:space="preserve">. </w:t>
      </w:r>
      <w:proofErr w:type="spellStart"/>
      <w:r w:rsidRPr="00752B08">
        <w:rPr>
          <w:rFonts w:cstheme="minorHAnsi"/>
          <w:sz w:val="16"/>
          <w:szCs w:val="16"/>
        </w:rPr>
        <w:t>During</w:t>
      </w:r>
      <w:proofErr w:type="spellEnd"/>
      <w:r w:rsidRPr="00752B08">
        <w:rPr>
          <w:rFonts w:cstheme="minorHAnsi"/>
          <w:sz w:val="16"/>
          <w:szCs w:val="16"/>
        </w:rPr>
        <w:t xml:space="preserve"> </w:t>
      </w:r>
      <w:proofErr w:type="spellStart"/>
      <w:r w:rsidRPr="00752B08">
        <w:rPr>
          <w:rFonts w:cstheme="minorHAnsi"/>
          <w:sz w:val="16"/>
          <w:szCs w:val="16"/>
        </w:rPr>
        <w:t>the</w:t>
      </w:r>
      <w:proofErr w:type="spellEnd"/>
      <w:r w:rsidRPr="00752B08">
        <w:rPr>
          <w:rFonts w:cstheme="minorHAnsi"/>
          <w:sz w:val="16"/>
          <w:szCs w:val="16"/>
        </w:rPr>
        <w:t xml:space="preserve"> </w:t>
      </w:r>
      <w:proofErr w:type="spellStart"/>
      <w:r w:rsidRPr="00752B08">
        <w:rPr>
          <w:rFonts w:cstheme="minorHAnsi"/>
          <w:sz w:val="16"/>
          <w:szCs w:val="16"/>
        </w:rPr>
        <w:t>period</w:t>
      </w:r>
      <w:proofErr w:type="spellEnd"/>
      <w:r w:rsidRPr="00752B08">
        <w:rPr>
          <w:rFonts w:cstheme="minorHAnsi"/>
          <w:sz w:val="16"/>
          <w:szCs w:val="16"/>
        </w:rPr>
        <w:t xml:space="preserve"> 2010-2019, </w:t>
      </w:r>
      <w:proofErr w:type="spellStart"/>
      <w:r w:rsidRPr="00752B08">
        <w:rPr>
          <w:rFonts w:cstheme="minorHAnsi"/>
          <w:sz w:val="16"/>
          <w:szCs w:val="16"/>
        </w:rPr>
        <w:t>for</w:t>
      </w:r>
      <w:proofErr w:type="spellEnd"/>
      <w:r w:rsidRPr="00752B08">
        <w:rPr>
          <w:rFonts w:cstheme="minorHAnsi"/>
          <w:sz w:val="16"/>
          <w:szCs w:val="16"/>
        </w:rPr>
        <w:t xml:space="preserve"> </w:t>
      </w:r>
      <w:proofErr w:type="spellStart"/>
      <w:r w:rsidRPr="00752B08">
        <w:rPr>
          <w:rFonts w:cstheme="minorHAnsi"/>
          <w:sz w:val="16"/>
          <w:szCs w:val="16"/>
        </w:rPr>
        <w:t>example</w:t>
      </w:r>
      <w:proofErr w:type="spellEnd"/>
      <w:r w:rsidRPr="00752B08">
        <w:rPr>
          <w:rFonts w:cstheme="minorHAnsi"/>
          <w:sz w:val="16"/>
          <w:szCs w:val="16"/>
        </w:rPr>
        <w:t xml:space="preserve">, </w:t>
      </w:r>
      <w:proofErr w:type="spellStart"/>
      <w:r w:rsidRPr="00752B08">
        <w:rPr>
          <w:rFonts w:cstheme="minorHAnsi"/>
          <w:sz w:val="16"/>
          <w:szCs w:val="16"/>
        </w:rPr>
        <w:t>the</w:t>
      </w:r>
      <w:proofErr w:type="spellEnd"/>
      <w:r w:rsidRPr="00752B08">
        <w:rPr>
          <w:rFonts w:cstheme="minorHAnsi"/>
          <w:sz w:val="16"/>
          <w:szCs w:val="16"/>
        </w:rPr>
        <w:t xml:space="preserve"> </w:t>
      </w:r>
      <w:proofErr w:type="spellStart"/>
      <w:r w:rsidRPr="00752B08">
        <w:rPr>
          <w:rFonts w:cstheme="minorHAnsi"/>
          <w:sz w:val="16"/>
          <w:szCs w:val="16"/>
        </w:rPr>
        <w:t>mean</w:t>
      </w:r>
      <w:proofErr w:type="spellEnd"/>
      <w:r w:rsidRPr="00752B08">
        <w:rPr>
          <w:rFonts w:cstheme="minorHAnsi"/>
          <w:sz w:val="16"/>
          <w:szCs w:val="16"/>
        </w:rPr>
        <w:t xml:space="preserve"> </w:t>
      </w:r>
      <w:proofErr w:type="spellStart"/>
      <w:r w:rsidRPr="00752B08">
        <w:rPr>
          <w:rFonts w:cstheme="minorHAnsi"/>
          <w:sz w:val="16"/>
          <w:szCs w:val="16"/>
        </w:rPr>
        <w:t>annual</w:t>
      </w:r>
      <w:proofErr w:type="spellEnd"/>
      <w:r w:rsidRPr="00752B08">
        <w:rPr>
          <w:rFonts w:cstheme="minorHAnsi"/>
          <w:sz w:val="16"/>
          <w:szCs w:val="16"/>
        </w:rPr>
        <w:t xml:space="preserve"> </w:t>
      </w:r>
      <w:proofErr w:type="spellStart"/>
      <w:r w:rsidRPr="00752B08">
        <w:rPr>
          <w:rFonts w:cstheme="minorHAnsi"/>
          <w:sz w:val="16"/>
          <w:szCs w:val="16"/>
        </w:rPr>
        <w:t>tax</w:t>
      </w:r>
      <w:proofErr w:type="spellEnd"/>
      <w:r w:rsidRPr="00752B08">
        <w:rPr>
          <w:rFonts w:cstheme="minorHAnsi"/>
          <w:sz w:val="16"/>
          <w:szCs w:val="16"/>
        </w:rPr>
        <w:t xml:space="preserve"> </w:t>
      </w:r>
      <w:proofErr w:type="spellStart"/>
      <w:r w:rsidRPr="00752B08">
        <w:rPr>
          <w:rFonts w:cstheme="minorHAnsi"/>
          <w:sz w:val="16"/>
          <w:szCs w:val="16"/>
        </w:rPr>
        <w:t>revenue</w:t>
      </w:r>
      <w:proofErr w:type="spellEnd"/>
      <w:r w:rsidRPr="00752B08">
        <w:rPr>
          <w:rFonts w:cstheme="minorHAnsi"/>
          <w:sz w:val="16"/>
          <w:szCs w:val="16"/>
        </w:rPr>
        <w:t xml:space="preserve"> </w:t>
      </w:r>
      <w:proofErr w:type="spellStart"/>
      <w:r w:rsidRPr="00752B08">
        <w:rPr>
          <w:rFonts w:cstheme="minorHAnsi"/>
          <w:sz w:val="16"/>
          <w:szCs w:val="16"/>
        </w:rPr>
        <w:t>to</w:t>
      </w:r>
      <w:proofErr w:type="spellEnd"/>
      <w:r w:rsidRPr="00752B08">
        <w:rPr>
          <w:rFonts w:cstheme="minorHAnsi"/>
          <w:sz w:val="16"/>
          <w:szCs w:val="16"/>
        </w:rPr>
        <w:t xml:space="preserve"> </w:t>
      </w:r>
      <w:proofErr w:type="spellStart"/>
      <w:r w:rsidRPr="00752B08">
        <w:rPr>
          <w:rFonts w:cstheme="minorHAnsi"/>
          <w:sz w:val="16"/>
          <w:szCs w:val="16"/>
        </w:rPr>
        <w:t>Gross</w:t>
      </w:r>
      <w:proofErr w:type="spellEnd"/>
      <w:r w:rsidRPr="00752B08">
        <w:rPr>
          <w:rFonts w:cstheme="minorHAnsi"/>
          <w:sz w:val="16"/>
          <w:szCs w:val="16"/>
        </w:rPr>
        <w:t xml:space="preserve"> </w:t>
      </w:r>
      <w:proofErr w:type="spellStart"/>
      <w:r w:rsidRPr="00752B08">
        <w:rPr>
          <w:rFonts w:cstheme="minorHAnsi"/>
          <w:sz w:val="16"/>
          <w:szCs w:val="16"/>
        </w:rPr>
        <w:t>Domestic</w:t>
      </w:r>
      <w:proofErr w:type="spellEnd"/>
      <w:r w:rsidRPr="00752B08">
        <w:rPr>
          <w:rFonts w:cstheme="minorHAnsi"/>
          <w:sz w:val="16"/>
          <w:szCs w:val="16"/>
        </w:rPr>
        <w:t xml:space="preserve"> Product (GDP) </w:t>
      </w:r>
      <w:proofErr w:type="spellStart"/>
      <w:r w:rsidRPr="00752B08">
        <w:rPr>
          <w:rFonts w:cstheme="minorHAnsi"/>
          <w:sz w:val="16"/>
          <w:szCs w:val="16"/>
        </w:rPr>
        <w:t>was</w:t>
      </w:r>
      <w:proofErr w:type="spellEnd"/>
      <w:r w:rsidRPr="00752B08">
        <w:rPr>
          <w:rFonts w:cstheme="minorHAnsi"/>
          <w:sz w:val="16"/>
          <w:szCs w:val="16"/>
        </w:rPr>
        <w:t xml:space="preserve"> </w:t>
      </w:r>
      <w:proofErr w:type="spellStart"/>
      <w:r w:rsidRPr="00752B08">
        <w:rPr>
          <w:rFonts w:cstheme="minorHAnsi"/>
          <w:sz w:val="16"/>
          <w:szCs w:val="16"/>
        </w:rPr>
        <w:t>around</w:t>
      </w:r>
      <w:proofErr w:type="spellEnd"/>
      <w:r w:rsidRPr="00752B08">
        <w:rPr>
          <w:rFonts w:cstheme="minorHAnsi"/>
          <w:sz w:val="16"/>
          <w:szCs w:val="16"/>
        </w:rPr>
        <w:t xml:space="preserve"> </w:t>
      </w:r>
      <w:proofErr w:type="spellStart"/>
      <w:r w:rsidRPr="00752B08">
        <w:rPr>
          <w:rFonts w:cstheme="minorHAnsi"/>
          <w:sz w:val="16"/>
          <w:szCs w:val="16"/>
        </w:rPr>
        <w:t>the</w:t>
      </w:r>
      <w:proofErr w:type="spellEnd"/>
      <w:r w:rsidRPr="00752B08">
        <w:rPr>
          <w:rFonts w:cstheme="minorHAnsi"/>
          <w:sz w:val="16"/>
          <w:szCs w:val="16"/>
        </w:rPr>
        <w:t xml:space="preserve"> 15 </w:t>
      </w:r>
      <w:proofErr w:type="spellStart"/>
      <w:r w:rsidRPr="00752B08">
        <w:rPr>
          <w:rFonts w:cstheme="minorHAnsi"/>
          <w:sz w:val="16"/>
          <w:szCs w:val="16"/>
        </w:rPr>
        <w:t>percent</w:t>
      </w:r>
      <w:proofErr w:type="spellEnd"/>
      <w:r w:rsidRPr="00752B08">
        <w:rPr>
          <w:rFonts w:cstheme="minorHAnsi"/>
          <w:sz w:val="16"/>
          <w:szCs w:val="16"/>
        </w:rPr>
        <w:t xml:space="preserve"> mark, </w:t>
      </w:r>
      <w:proofErr w:type="spellStart"/>
      <w:r w:rsidRPr="00752B08">
        <w:rPr>
          <w:rFonts w:cstheme="minorHAnsi"/>
          <w:sz w:val="16"/>
          <w:szCs w:val="16"/>
        </w:rPr>
        <w:t>budget</w:t>
      </w:r>
      <w:proofErr w:type="spellEnd"/>
      <w:r w:rsidRPr="00752B08">
        <w:rPr>
          <w:rFonts w:cstheme="minorHAnsi"/>
          <w:sz w:val="16"/>
          <w:szCs w:val="16"/>
        </w:rPr>
        <w:t xml:space="preserve"> </w:t>
      </w:r>
      <w:proofErr w:type="spellStart"/>
      <w:r w:rsidRPr="00752B08">
        <w:rPr>
          <w:rFonts w:cstheme="minorHAnsi"/>
          <w:sz w:val="16"/>
          <w:szCs w:val="16"/>
        </w:rPr>
        <w:t>deficit</w:t>
      </w:r>
      <w:proofErr w:type="spellEnd"/>
      <w:r w:rsidRPr="00752B08">
        <w:rPr>
          <w:rFonts w:cstheme="minorHAnsi"/>
          <w:sz w:val="16"/>
          <w:szCs w:val="16"/>
        </w:rPr>
        <w:t xml:space="preserve"> </w:t>
      </w:r>
      <w:proofErr w:type="spellStart"/>
      <w:r w:rsidRPr="00752B08">
        <w:rPr>
          <w:rFonts w:cstheme="minorHAnsi"/>
          <w:sz w:val="16"/>
          <w:szCs w:val="16"/>
        </w:rPr>
        <w:t>to</w:t>
      </w:r>
      <w:proofErr w:type="spellEnd"/>
      <w:r w:rsidRPr="00752B08">
        <w:rPr>
          <w:rFonts w:cstheme="minorHAnsi"/>
          <w:sz w:val="16"/>
          <w:szCs w:val="16"/>
        </w:rPr>
        <w:t xml:space="preserve"> GDP </w:t>
      </w:r>
      <w:proofErr w:type="spellStart"/>
      <w:r w:rsidRPr="00752B08">
        <w:rPr>
          <w:rFonts w:cstheme="minorHAnsi"/>
          <w:sz w:val="16"/>
          <w:szCs w:val="16"/>
        </w:rPr>
        <w:t>ratio</w:t>
      </w:r>
      <w:proofErr w:type="spellEnd"/>
      <w:r w:rsidRPr="00752B08">
        <w:rPr>
          <w:rFonts w:cstheme="minorHAnsi"/>
          <w:sz w:val="16"/>
          <w:szCs w:val="16"/>
        </w:rPr>
        <w:t xml:space="preserve"> </w:t>
      </w:r>
      <w:proofErr w:type="spellStart"/>
      <w:r w:rsidRPr="00752B08">
        <w:rPr>
          <w:rFonts w:cstheme="minorHAnsi"/>
          <w:sz w:val="16"/>
          <w:szCs w:val="16"/>
        </w:rPr>
        <w:t>was</w:t>
      </w:r>
      <w:proofErr w:type="spellEnd"/>
      <w:r w:rsidRPr="00752B08">
        <w:rPr>
          <w:rFonts w:cstheme="minorHAnsi"/>
          <w:sz w:val="16"/>
          <w:szCs w:val="16"/>
        </w:rPr>
        <w:t xml:space="preserve"> </w:t>
      </w:r>
      <w:proofErr w:type="spellStart"/>
      <w:r w:rsidRPr="00752B08">
        <w:rPr>
          <w:rFonts w:cstheme="minorHAnsi"/>
          <w:sz w:val="16"/>
          <w:szCs w:val="16"/>
        </w:rPr>
        <w:t>equal</w:t>
      </w:r>
      <w:proofErr w:type="spellEnd"/>
      <w:r w:rsidRPr="00752B08">
        <w:rPr>
          <w:rFonts w:cstheme="minorHAnsi"/>
          <w:sz w:val="16"/>
          <w:szCs w:val="16"/>
        </w:rPr>
        <w:t xml:space="preserve"> </w:t>
      </w:r>
      <w:proofErr w:type="spellStart"/>
      <w:proofErr w:type="gramStart"/>
      <w:r w:rsidRPr="00752B08">
        <w:rPr>
          <w:rFonts w:cstheme="minorHAnsi"/>
          <w:sz w:val="16"/>
          <w:szCs w:val="16"/>
        </w:rPr>
        <w:t>to</w:t>
      </w:r>
      <w:proofErr w:type="spellEnd"/>
      <w:r w:rsidRPr="00752B08">
        <w:rPr>
          <w:rFonts w:cstheme="minorHAnsi"/>
          <w:sz w:val="16"/>
          <w:szCs w:val="16"/>
        </w:rPr>
        <w:t xml:space="preserve"> -</w:t>
      </w:r>
      <w:proofErr w:type="gramEnd"/>
      <w:r w:rsidRPr="00752B08">
        <w:rPr>
          <w:rFonts w:cstheme="minorHAnsi"/>
          <w:sz w:val="16"/>
          <w:szCs w:val="16"/>
        </w:rPr>
        <w:t xml:space="preserve">7.5 </w:t>
      </w:r>
      <w:proofErr w:type="spellStart"/>
      <w:r w:rsidRPr="00752B08">
        <w:rPr>
          <w:rFonts w:cstheme="minorHAnsi"/>
          <w:sz w:val="16"/>
          <w:szCs w:val="16"/>
        </w:rPr>
        <w:t>percent</w:t>
      </w:r>
      <w:proofErr w:type="spellEnd"/>
      <w:r w:rsidRPr="00752B08">
        <w:rPr>
          <w:rFonts w:cstheme="minorHAnsi"/>
          <w:sz w:val="16"/>
          <w:szCs w:val="16"/>
        </w:rPr>
        <w:t xml:space="preserve">, </w:t>
      </w:r>
      <w:proofErr w:type="spellStart"/>
      <w:r w:rsidRPr="00752B08">
        <w:rPr>
          <w:rFonts w:cstheme="minorHAnsi"/>
          <w:sz w:val="16"/>
          <w:szCs w:val="16"/>
        </w:rPr>
        <w:t>mean</w:t>
      </w:r>
      <w:proofErr w:type="spellEnd"/>
      <w:r w:rsidRPr="00752B08">
        <w:rPr>
          <w:rFonts w:cstheme="minorHAnsi"/>
          <w:sz w:val="16"/>
          <w:szCs w:val="16"/>
        </w:rPr>
        <w:t xml:space="preserve"> </w:t>
      </w:r>
      <w:proofErr w:type="spellStart"/>
      <w:r w:rsidRPr="00752B08">
        <w:rPr>
          <w:rFonts w:cstheme="minorHAnsi"/>
          <w:sz w:val="16"/>
          <w:szCs w:val="16"/>
        </w:rPr>
        <w:t>annual</w:t>
      </w:r>
      <w:proofErr w:type="spellEnd"/>
      <w:r w:rsidRPr="00752B08">
        <w:rPr>
          <w:rFonts w:cstheme="minorHAnsi"/>
          <w:sz w:val="16"/>
          <w:szCs w:val="16"/>
        </w:rPr>
        <w:t xml:space="preserve"> </w:t>
      </w:r>
      <w:proofErr w:type="spellStart"/>
      <w:r w:rsidRPr="00752B08">
        <w:rPr>
          <w:rFonts w:cstheme="minorHAnsi"/>
          <w:sz w:val="16"/>
          <w:szCs w:val="16"/>
        </w:rPr>
        <w:t>grants</w:t>
      </w:r>
      <w:proofErr w:type="spellEnd"/>
      <w:r w:rsidRPr="00752B08">
        <w:rPr>
          <w:rFonts w:cstheme="minorHAnsi"/>
          <w:sz w:val="16"/>
          <w:szCs w:val="16"/>
        </w:rPr>
        <w:t xml:space="preserve"> </w:t>
      </w:r>
      <w:proofErr w:type="spellStart"/>
      <w:r w:rsidRPr="00752B08">
        <w:rPr>
          <w:rFonts w:cstheme="minorHAnsi"/>
          <w:sz w:val="16"/>
          <w:szCs w:val="16"/>
        </w:rPr>
        <w:t>to</w:t>
      </w:r>
      <w:proofErr w:type="spellEnd"/>
      <w:r w:rsidRPr="00752B08">
        <w:rPr>
          <w:rFonts w:cstheme="minorHAnsi"/>
          <w:sz w:val="16"/>
          <w:szCs w:val="16"/>
        </w:rPr>
        <w:t xml:space="preserve"> GDP </w:t>
      </w:r>
      <w:proofErr w:type="spellStart"/>
      <w:r w:rsidRPr="00752B08">
        <w:rPr>
          <w:rFonts w:cstheme="minorHAnsi"/>
          <w:sz w:val="16"/>
          <w:szCs w:val="16"/>
        </w:rPr>
        <w:t>ratio</w:t>
      </w:r>
      <w:proofErr w:type="spellEnd"/>
      <w:r w:rsidRPr="00752B08">
        <w:rPr>
          <w:rFonts w:cstheme="minorHAnsi"/>
          <w:sz w:val="16"/>
          <w:szCs w:val="16"/>
        </w:rPr>
        <w:t xml:space="preserve"> </w:t>
      </w:r>
      <w:proofErr w:type="spellStart"/>
      <w:r w:rsidRPr="00752B08">
        <w:rPr>
          <w:rFonts w:cstheme="minorHAnsi"/>
          <w:sz w:val="16"/>
          <w:szCs w:val="16"/>
        </w:rPr>
        <w:t>was</w:t>
      </w:r>
      <w:proofErr w:type="spellEnd"/>
      <w:r w:rsidRPr="00752B08">
        <w:rPr>
          <w:rFonts w:cstheme="minorHAnsi"/>
          <w:sz w:val="16"/>
          <w:szCs w:val="16"/>
        </w:rPr>
        <w:t xml:space="preserve"> </w:t>
      </w:r>
      <w:proofErr w:type="spellStart"/>
      <w:r w:rsidRPr="00752B08">
        <w:rPr>
          <w:rFonts w:cstheme="minorHAnsi"/>
          <w:sz w:val="16"/>
          <w:szCs w:val="16"/>
        </w:rPr>
        <w:t>equal</w:t>
      </w:r>
      <w:proofErr w:type="spellEnd"/>
      <w:r w:rsidRPr="00752B08">
        <w:rPr>
          <w:rFonts w:cstheme="minorHAnsi"/>
          <w:sz w:val="16"/>
          <w:szCs w:val="16"/>
        </w:rPr>
        <w:t xml:space="preserve"> </w:t>
      </w:r>
      <w:proofErr w:type="spellStart"/>
      <w:r w:rsidRPr="00752B08">
        <w:rPr>
          <w:rFonts w:cstheme="minorHAnsi"/>
          <w:sz w:val="16"/>
          <w:szCs w:val="16"/>
        </w:rPr>
        <w:t>to</w:t>
      </w:r>
      <w:proofErr w:type="spellEnd"/>
      <w:r w:rsidRPr="00752B08">
        <w:rPr>
          <w:rFonts w:cstheme="minorHAnsi"/>
          <w:sz w:val="16"/>
          <w:szCs w:val="16"/>
        </w:rPr>
        <w:t xml:space="preserve"> 2.9 </w:t>
      </w:r>
      <w:proofErr w:type="spellStart"/>
      <w:r w:rsidRPr="00752B08">
        <w:rPr>
          <w:rFonts w:cstheme="minorHAnsi"/>
          <w:sz w:val="16"/>
          <w:szCs w:val="16"/>
        </w:rPr>
        <w:t>percent</w:t>
      </w:r>
      <w:proofErr w:type="spellEnd"/>
      <w:r w:rsidRPr="00752B08">
        <w:rPr>
          <w:rFonts w:cstheme="minorHAnsi"/>
          <w:sz w:val="16"/>
          <w:szCs w:val="16"/>
        </w:rPr>
        <w:t xml:space="preserve">, and </w:t>
      </w:r>
      <w:proofErr w:type="spellStart"/>
      <w:r w:rsidRPr="00752B08">
        <w:rPr>
          <w:rFonts w:cstheme="minorHAnsi"/>
          <w:sz w:val="16"/>
          <w:szCs w:val="16"/>
        </w:rPr>
        <w:t>public</w:t>
      </w:r>
      <w:proofErr w:type="spellEnd"/>
      <w:r w:rsidRPr="00752B08">
        <w:rPr>
          <w:rFonts w:cstheme="minorHAnsi"/>
          <w:sz w:val="16"/>
          <w:szCs w:val="16"/>
        </w:rPr>
        <w:t xml:space="preserve"> </w:t>
      </w:r>
      <w:proofErr w:type="spellStart"/>
      <w:r w:rsidRPr="00752B08">
        <w:rPr>
          <w:rFonts w:cstheme="minorHAnsi"/>
          <w:sz w:val="16"/>
          <w:szCs w:val="16"/>
        </w:rPr>
        <w:t>debt</w:t>
      </w:r>
      <w:proofErr w:type="spellEnd"/>
      <w:r w:rsidRPr="00752B08">
        <w:rPr>
          <w:rFonts w:cstheme="minorHAnsi"/>
          <w:sz w:val="16"/>
          <w:szCs w:val="16"/>
        </w:rPr>
        <w:t xml:space="preserve"> </w:t>
      </w:r>
      <w:proofErr w:type="spellStart"/>
      <w:r w:rsidRPr="00752B08">
        <w:rPr>
          <w:rFonts w:cstheme="minorHAnsi"/>
          <w:sz w:val="16"/>
          <w:szCs w:val="16"/>
        </w:rPr>
        <w:t>to</w:t>
      </w:r>
      <w:proofErr w:type="spellEnd"/>
      <w:r w:rsidRPr="00752B08">
        <w:rPr>
          <w:rFonts w:cstheme="minorHAnsi"/>
          <w:sz w:val="16"/>
          <w:szCs w:val="16"/>
        </w:rPr>
        <w:t xml:space="preserve"> GDP </w:t>
      </w:r>
      <w:proofErr w:type="spellStart"/>
      <w:r w:rsidRPr="00752B08">
        <w:rPr>
          <w:rFonts w:cstheme="minorHAnsi"/>
          <w:sz w:val="16"/>
          <w:szCs w:val="16"/>
        </w:rPr>
        <w:t>ratio</w:t>
      </w:r>
      <w:proofErr w:type="spellEnd"/>
      <w:r w:rsidRPr="00752B08">
        <w:rPr>
          <w:rFonts w:cstheme="minorHAnsi"/>
          <w:sz w:val="16"/>
          <w:szCs w:val="16"/>
        </w:rPr>
        <w:t xml:space="preserve"> </w:t>
      </w:r>
      <w:proofErr w:type="spellStart"/>
      <w:r w:rsidRPr="00752B08">
        <w:rPr>
          <w:rFonts w:cstheme="minorHAnsi"/>
          <w:sz w:val="16"/>
          <w:szCs w:val="16"/>
        </w:rPr>
        <w:t>was</w:t>
      </w:r>
      <w:proofErr w:type="spellEnd"/>
      <w:r w:rsidRPr="00752B08">
        <w:rPr>
          <w:rFonts w:cstheme="minorHAnsi"/>
          <w:sz w:val="16"/>
          <w:szCs w:val="16"/>
        </w:rPr>
        <w:t xml:space="preserve"> </w:t>
      </w:r>
      <w:proofErr w:type="spellStart"/>
      <w:r w:rsidRPr="00752B08">
        <w:rPr>
          <w:rFonts w:cstheme="minorHAnsi"/>
          <w:sz w:val="16"/>
          <w:szCs w:val="16"/>
        </w:rPr>
        <w:t>equal</w:t>
      </w:r>
      <w:proofErr w:type="spellEnd"/>
      <w:r w:rsidRPr="00752B08">
        <w:rPr>
          <w:rFonts w:cstheme="minorHAnsi"/>
          <w:sz w:val="16"/>
          <w:szCs w:val="16"/>
        </w:rPr>
        <w:t xml:space="preserve"> </w:t>
      </w:r>
      <w:proofErr w:type="spellStart"/>
      <w:proofErr w:type="gramStart"/>
      <w:r w:rsidRPr="00752B08">
        <w:rPr>
          <w:rFonts w:cstheme="minorHAnsi"/>
          <w:sz w:val="16"/>
          <w:szCs w:val="16"/>
        </w:rPr>
        <w:t>to</w:t>
      </w:r>
      <w:proofErr w:type="spellEnd"/>
      <w:r w:rsidRPr="00752B08">
        <w:rPr>
          <w:rFonts w:cstheme="minorHAnsi"/>
          <w:sz w:val="16"/>
          <w:szCs w:val="16"/>
        </w:rPr>
        <w:t xml:space="preserve">  84.7</w:t>
      </w:r>
      <w:proofErr w:type="gramEnd"/>
      <w:r w:rsidRPr="00752B08">
        <w:rPr>
          <w:rFonts w:cstheme="minorHAnsi"/>
          <w:sz w:val="16"/>
          <w:szCs w:val="16"/>
        </w:rPr>
        <w:t xml:space="preserve"> </w:t>
      </w:r>
      <w:proofErr w:type="spellStart"/>
      <w:r w:rsidRPr="00752B08">
        <w:rPr>
          <w:rFonts w:cstheme="minorHAnsi"/>
          <w:sz w:val="16"/>
          <w:szCs w:val="16"/>
        </w:rPr>
        <w:t>percent</w:t>
      </w:r>
      <w:proofErr w:type="spellEnd"/>
      <w:r w:rsidRPr="00752B08">
        <w:rPr>
          <w:rFonts w:cstheme="minorHAnsi"/>
          <w:sz w:val="16"/>
          <w:szCs w:val="16"/>
        </w:rPr>
        <w:t xml:space="preserve">. </w:t>
      </w:r>
      <w:proofErr w:type="spellStart"/>
      <w:r w:rsidRPr="00752B08">
        <w:rPr>
          <w:rFonts w:cstheme="minorHAnsi"/>
          <w:sz w:val="16"/>
          <w:szCs w:val="16"/>
        </w:rPr>
        <w:t>Based</w:t>
      </w:r>
      <w:proofErr w:type="spellEnd"/>
      <w:r w:rsidRPr="00752B08">
        <w:rPr>
          <w:rFonts w:cstheme="minorHAnsi"/>
          <w:sz w:val="16"/>
          <w:szCs w:val="16"/>
        </w:rPr>
        <w:t xml:space="preserve"> on </w:t>
      </w:r>
      <w:proofErr w:type="spellStart"/>
      <w:r w:rsidRPr="00752B08">
        <w:rPr>
          <w:rFonts w:cstheme="minorHAnsi"/>
          <w:sz w:val="16"/>
          <w:szCs w:val="16"/>
        </w:rPr>
        <w:t>just</w:t>
      </w:r>
      <w:proofErr w:type="spellEnd"/>
      <w:r w:rsidRPr="00752B08">
        <w:rPr>
          <w:rFonts w:cstheme="minorHAnsi"/>
          <w:sz w:val="16"/>
          <w:szCs w:val="16"/>
        </w:rPr>
        <w:t xml:space="preserve"> </w:t>
      </w:r>
      <w:proofErr w:type="spellStart"/>
      <w:r w:rsidRPr="00752B08">
        <w:rPr>
          <w:rFonts w:cstheme="minorHAnsi"/>
          <w:sz w:val="16"/>
          <w:szCs w:val="16"/>
        </w:rPr>
        <w:t>these</w:t>
      </w:r>
      <w:proofErr w:type="spellEnd"/>
      <w:r w:rsidRPr="00752B08">
        <w:rPr>
          <w:rFonts w:cstheme="minorHAnsi"/>
          <w:sz w:val="16"/>
          <w:szCs w:val="16"/>
        </w:rPr>
        <w:t xml:space="preserve"> </w:t>
      </w:r>
      <w:proofErr w:type="spellStart"/>
      <w:r w:rsidRPr="00752B08">
        <w:rPr>
          <w:rFonts w:cstheme="minorHAnsi"/>
          <w:sz w:val="16"/>
          <w:szCs w:val="16"/>
        </w:rPr>
        <w:t>four</w:t>
      </w:r>
      <w:proofErr w:type="spellEnd"/>
      <w:r w:rsidRPr="00752B08">
        <w:rPr>
          <w:rFonts w:cstheme="minorHAnsi"/>
          <w:sz w:val="16"/>
          <w:szCs w:val="16"/>
        </w:rPr>
        <w:t xml:space="preserve"> </w:t>
      </w:r>
      <w:proofErr w:type="spellStart"/>
      <w:r w:rsidRPr="00752B08">
        <w:rPr>
          <w:rFonts w:cstheme="minorHAnsi"/>
          <w:sz w:val="16"/>
          <w:szCs w:val="16"/>
        </w:rPr>
        <w:t>public</w:t>
      </w:r>
      <w:proofErr w:type="spellEnd"/>
      <w:r w:rsidRPr="00752B08">
        <w:rPr>
          <w:rFonts w:cstheme="minorHAnsi"/>
          <w:sz w:val="16"/>
          <w:szCs w:val="16"/>
        </w:rPr>
        <w:t xml:space="preserve"> </w:t>
      </w:r>
      <w:proofErr w:type="spellStart"/>
      <w:r w:rsidRPr="00752B08">
        <w:rPr>
          <w:rFonts w:cstheme="minorHAnsi"/>
          <w:sz w:val="16"/>
          <w:szCs w:val="16"/>
        </w:rPr>
        <w:t>finance</w:t>
      </w:r>
      <w:proofErr w:type="spellEnd"/>
      <w:r w:rsidRPr="00752B08">
        <w:rPr>
          <w:rFonts w:cstheme="minorHAnsi"/>
          <w:sz w:val="16"/>
          <w:szCs w:val="16"/>
        </w:rPr>
        <w:t xml:space="preserve"> </w:t>
      </w:r>
      <w:proofErr w:type="spellStart"/>
      <w:r w:rsidRPr="00752B08">
        <w:rPr>
          <w:rFonts w:cstheme="minorHAnsi"/>
          <w:sz w:val="16"/>
          <w:szCs w:val="16"/>
        </w:rPr>
        <w:t>observations</w:t>
      </w:r>
      <w:proofErr w:type="spellEnd"/>
      <w:r w:rsidRPr="00752B08">
        <w:rPr>
          <w:rFonts w:cstheme="minorHAnsi"/>
          <w:sz w:val="16"/>
          <w:szCs w:val="16"/>
        </w:rPr>
        <w:t xml:space="preserve">, </w:t>
      </w:r>
      <w:proofErr w:type="spellStart"/>
      <w:r w:rsidRPr="00752B08">
        <w:rPr>
          <w:rFonts w:cstheme="minorHAnsi"/>
          <w:sz w:val="16"/>
          <w:szCs w:val="16"/>
        </w:rPr>
        <w:t>one</w:t>
      </w:r>
      <w:proofErr w:type="spellEnd"/>
      <w:r w:rsidRPr="00752B08">
        <w:rPr>
          <w:rFonts w:cstheme="minorHAnsi"/>
          <w:sz w:val="16"/>
          <w:szCs w:val="16"/>
        </w:rPr>
        <w:t xml:space="preserve"> can </w:t>
      </w:r>
      <w:proofErr w:type="spellStart"/>
      <w:r w:rsidRPr="00752B08">
        <w:rPr>
          <w:rFonts w:cstheme="minorHAnsi"/>
          <w:sz w:val="16"/>
          <w:szCs w:val="16"/>
        </w:rPr>
        <w:t>argue</w:t>
      </w:r>
      <w:proofErr w:type="spellEnd"/>
      <w:r w:rsidRPr="00752B08">
        <w:rPr>
          <w:rFonts w:cstheme="minorHAnsi"/>
          <w:sz w:val="16"/>
          <w:szCs w:val="16"/>
        </w:rPr>
        <w:t xml:space="preserve"> </w:t>
      </w:r>
      <w:proofErr w:type="spellStart"/>
      <w:r w:rsidRPr="00752B08">
        <w:rPr>
          <w:rFonts w:cstheme="minorHAnsi"/>
          <w:sz w:val="16"/>
          <w:szCs w:val="16"/>
        </w:rPr>
        <w:t>that</w:t>
      </w:r>
      <w:proofErr w:type="spellEnd"/>
      <w:r w:rsidRPr="00752B08">
        <w:rPr>
          <w:rFonts w:cstheme="minorHAnsi"/>
          <w:sz w:val="16"/>
          <w:szCs w:val="16"/>
        </w:rPr>
        <w:t xml:space="preserve"> COVID-19 </w:t>
      </w:r>
      <w:proofErr w:type="spellStart"/>
      <w:r w:rsidRPr="00752B08">
        <w:rPr>
          <w:rFonts w:cstheme="minorHAnsi"/>
          <w:sz w:val="16"/>
          <w:szCs w:val="16"/>
        </w:rPr>
        <w:t>provides</w:t>
      </w:r>
      <w:proofErr w:type="spellEnd"/>
      <w:r w:rsidRPr="00752B08">
        <w:rPr>
          <w:rFonts w:cstheme="minorHAnsi"/>
          <w:sz w:val="16"/>
          <w:szCs w:val="16"/>
        </w:rPr>
        <w:t xml:space="preserve"> Jordan </w:t>
      </w:r>
      <w:proofErr w:type="spellStart"/>
      <w:r w:rsidRPr="00752B08">
        <w:rPr>
          <w:rFonts w:cstheme="minorHAnsi"/>
          <w:sz w:val="16"/>
          <w:szCs w:val="16"/>
        </w:rPr>
        <w:t>with</w:t>
      </w:r>
      <w:proofErr w:type="spellEnd"/>
      <w:r w:rsidRPr="00752B08">
        <w:rPr>
          <w:rFonts w:cstheme="minorHAnsi"/>
          <w:sz w:val="16"/>
          <w:szCs w:val="16"/>
        </w:rPr>
        <w:t xml:space="preserve"> an </w:t>
      </w:r>
      <w:proofErr w:type="spellStart"/>
      <w:r w:rsidRPr="00752B08">
        <w:rPr>
          <w:rFonts w:cstheme="minorHAnsi"/>
          <w:sz w:val="16"/>
          <w:szCs w:val="16"/>
        </w:rPr>
        <w:t>opportunity</w:t>
      </w:r>
      <w:proofErr w:type="spellEnd"/>
      <w:r w:rsidRPr="00752B08">
        <w:rPr>
          <w:rFonts w:cstheme="minorHAnsi"/>
          <w:sz w:val="16"/>
          <w:szCs w:val="16"/>
        </w:rPr>
        <w:t xml:space="preserve"> </w:t>
      </w:r>
      <w:proofErr w:type="spellStart"/>
      <w:r w:rsidRPr="00752B08">
        <w:rPr>
          <w:rFonts w:cstheme="minorHAnsi"/>
          <w:sz w:val="16"/>
          <w:szCs w:val="16"/>
        </w:rPr>
        <w:t>for</w:t>
      </w:r>
      <w:proofErr w:type="spellEnd"/>
      <w:r w:rsidRPr="00752B08">
        <w:rPr>
          <w:rFonts w:cstheme="minorHAnsi"/>
          <w:sz w:val="16"/>
          <w:szCs w:val="16"/>
        </w:rPr>
        <w:t xml:space="preserve"> </w:t>
      </w:r>
      <w:proofErr w:type="spellStart"/>
      <w:r w:rsidRPr="00752B08">
        <w:rPr>
          <w:rFonts w:cstheme="minorHAnsi"/>
          <w:sz w:val="16"/>
          <w:szCs w:val="16"/>
        </w:rPr>
        <w:t>change</w:t>
      </w:r>
      <w:proofErr w:type="spellEnd"/>
      <w:r w:rsidRPr="00752B08">
        <w:rPr>
          <w:rFonts w:cstheme="minorHAnsi"/>
          <w:sz w:val="16"/>
          <w:szCs w:val="16"/>
        </w:rPr>
        <w:t xml:space="preserve">. </w:t>
      </w:r>
      <w:proofErr w:type="spellStart"/>
      <w:r w:rsidRPr="00752B08">
        <w:rPr>
          <w:rFonts w:cstheme="minorHAnsi"/>
          <w:sz w:val="16"/>
          <w:szCs w:val="16"/>
        </w:rPr>
        <w:t>Indeed</w:t>
      </w:r>
      <w:proofErr w:type="spellEnd"/>
      <w:r w:rsidRPr="00752B08">
        <w:rPr>
          <w:rFonts w:cstheme="minorHAnsi"/>
          <w:sz w:val="16"/>
          <w:szCs w:val="16"/>
        </w:rPr>
        <w:t xml:space="preserve">, </w:t>
      </w:r>
      <w:proofErr w:type="spellStart"/>
      <w:r w:rsidRPr="00752B08">
        <w:rPr>
          <w:rFonts w:cstheme="minorHAnsi"/>
          <w:sz w:val="16"/>
          <w:szCs w:val="16"/>
        </w:rPr>
        <w:t>public</w:t>
      </w:r>
      <w:proofErr w:type="spellEnd"/>
      <w:r w:rsidRPr="00752B08">
        <w:rPr>
          <w:rFonts w:cstheme="minorHAnsi"/>
          <w:sz w:val="16"/>
          <w:szCs w:val="16"/>
        </w:rPr>
        <w:t xml:space="preserve"> </w:t>
      </w:r>
      <w:proofErr w:type="spellStart"/>
      <w:r w:rsidRPr="00752B08">
        <w:rPr>
          <w:rFonts w:cstheme="minorHAnsi"/>
          <w:sz w:val="16"/>
          <w:szCs w:val="16"/>
        </w:rPr>
        <w:t>finance</w:t>
      </w:r>
      <w:proofErr w:type="spellEnd"/>
      <w:r w:rsidRPr="00752B08">
        <w:rPr>
          <w:rFonts w:cstheme="minorHAnsi"/>
          <w:sz w:val="16"/>
          <w:szCs w:val="16"/>
        </w:rPr>
        <w:t xml:space="preserve"> in Jordan </w:t>
      </w:r>
      <w:proofErr w:type="spellStart"/>
      <w:r w:rsidRPr="00752B08">
        <w:rPr>
          <w:rFonts w:cstheme="minorHAnsi"/>
          <w:sz w:val="16"/>
          <w:szCs w:val="16"/>
        </w:rPr>
        <w:t>might</w:t>
      </w:r>
      <w:proofErr w:type="spellEnd"/>
      <w:r w:rsidRPr="00752B08">
        <w:rPr>
          <w:rFonts w:cstheme="minorHAnsi"/>
          <w:sz w:val="16"/>
          <w:szCs w:val="16"/>
        </w:rPr>
        <w:t xml:space="preserve"> </w:t>
      </w:r>
      <w:proofErr w:type="spellStart"/>
      <w:r w:rsidRPr="00752B08">
        <w:rPr>
          <w:rFonts w:cstheme="minorHAnsi"/>
          <w:sz w:val="16"/>
          <w:szCs w:val="16"/>
        </w:rPr>
        <w:t>suffer</w:t>
      </w:r>
      <w:proofErr w:type="spellEnd"/>
      <w:r w:rsidRPr="00752B08">
        <w:rPr>
          <w:rFonts w:cstheme="minorHAnsi"/>
          <w:sz w:val="16"/>
          <w:szCs w:val="16"/>
        </w:rPr>
        <w:t xml:space="preserve"> </w:t>
      </w:r>
      <w:proofErr w:type="spellStart"/>
      <w:r w:rsidRPr="00752B08">
        <w:rPr>
          <w:rFonts w:cstheme="minorHAnsi"/>
          <w:sz w:val="16"/>
          <w:szCs w:val="16"/>
        </w:rPr>
        <w:t>from</w:t>
      </w:r>
      <w:proofErr w:type="spellEnd"/>
      <w:r w:rsidRPr="00752B08">
        <w:rPr>
          <w:rFonts w:cstheme="minorHAnsi"/>
          <w:sz w:val="16"/>
          <w:szCs w:val="16"/>
        </w:rPr>
        <w:t xml:space="preserve"> </w:t>
      </w:r>
      <w:proofErr w:type="spellStart"/>
      <w:r w:rsidRPr="00752B08">
        <w:rPr>
          <w:rFonts w:cstheme="minorHAnsi"/>
          <w:sz w:val="16"/>
          <w:szCs w:val="16"/>
        </w:rPr>
        <w:t>the</w:t>
      </w:r>
      <w:proofErr w:type="spellEnd"/>
      <w:r w:rsidRPr="00752B08">
        <w:rPr>
          <w:rFonts w:cstheme="minorHAnsi"/>
          <w:sz w:val="16"/>
          <w:szCs w:val="16"/>
        </w:rPr>
        <w:t xml:space="preserve"> </w:t>
      </w:r>
      <w:proofErr w:type="spellStart"/>
      <w:r w:rsidRPr="00752B08">
        <w:rPr>
          <w:rFonts w:cstheme="minorHAnsi"/>
          <w:sz w:val="16"/>
          <w:szCs w:val="16"/>
        </w:rPr>
        <w:t>Dutch</w:t>
      </w:r>
      <w:proofErr w:type="spellEnd"/>
      <w:r w:rsidRPr="00752B08">
        <w:rPr>
          <w:rFonts w:cstheme="minorHAnsi"/>
          <w:sz w:val="16"/>
          <w:szCs w:val="16"/>
        </w:rPr>
        <w:t xml:space="preserve"> </w:t>
      </w:r>
      <w:proofErr w:type="spellStart"/>
      <w:r w:rsidRPr="00752B08">
        <w:rPr>
          <w:rFonts w:cstheme="minorHAnsi"/>
          <w:sz w:val="16"/>
          <w:szCs w:val="16"/>
        </w:rPr>
        <w:t>Disease</w:t>
      </w:r>
      <w:proofErr w:type="spellEnd"/>
      <w:r w:rsidRPr="00752B08">
        <w:rPr>
          <w:rFonts w:cstheme="minorHAnsi"/>
          <w:sz w:val="16"/>
          <w:szCs w:val="16"/>
        </w:rPr>
        <w:t xml:space="preserve">. </w:t>
      </w:r>
      <w:proofErr w:type="spellStart"/>
      <w:r w:rsidRPr="00752B08">
        <w:rPr>
          <w:rFonts w:cstheme="minorHAnsi"/>
          <w:sz w:val="16"/>
          <w:szCs w:val="16"/>
        </w:rPr>
        <w:t>All</w:t>
      </w:r>
      <w:proofErr w:type="spellEnd"/>
      <w:r w:rsidRPr="00752B08">
        <w:rPr>
          <w:rFonts w:cstheme="minorHAnsi"/>
          <w:sz w:val="16"/>
          <w:szCs w:val="16"/>
        </w:rPr>
        <w:t xml:space="preserve"> </w:t>
      </w:r>
      <w:proofErr w:type="spellStart"/>
      <w:r w:rsidRPr="00752B08">
        <w:rPr>
          <w:rFonts w:cstheme="minorHAnsi"/>
          <w:sz w:val="16"/>
          <w:szCs w:val="16"/>
        </w:rPr>
        <w:t>previous</w:t>
      </w:r>
      <w:proofErr w:type="spellEnd"/>
      <w:r w:rsidRPr="00752B08">
        <w:rPr>
          <w:rFonts w:cstheme="minorHAnsi"/>
          <w:sz w:val="16"/>
          <w:szCs w:val="16"/>
        </w:rPr>
        <w:t xml:space="preserve">, and </w:t>
      </w:r>
      <w:proofErr w:type="spellStart"/>
      <w:r w:rsidRPr="00752B08">
        <w:rPr>
          <w:rFonts w:cstheme="minorHAnsi"/>
          <w:sz w:val="16"/>
          <w:szCs w:val="16"/>
        </w:rPr>
        <w:t>present</w:t>
      </w:r>
      <w:proofErr w:type="spellEnd"/>
      <w:r w:rsidRPr="00752B08">
        <w:rPr>
          <w:rFonts w:cstheme="minorHAnsi"/>
          <w:sz w:val="16"/>
          <w:szCs w:val="16"/>
        </w:rPr>
        <w:t xml:space="preserve">, </w:t>
      </w:r>
      <w:proofErr w:type="spellStart"/>
      <w:r w:rsidRPr="00752B08">
        <w:rPr>
          <w:rFonts w:cstheme="minorHAnsi"/>
          <w:sz w:val="16"/>
          <w:szCs w:val="16"/>
        </w:rPr>
        <w:t>governments</w:t>
      </w:r>
      <w:proofErr w:type="spellEnd"/>
      <w:r w:rsidRPr="00752B08">
        <w:rPr>
          <w:rFonts w:cstheme="minorHAnsi"/>
          <w:sz w:val="16"/>
          <w:szCs w:val="16"/>
        </w:rPr>
        <w:t xml:space="preserve"> </w:t>
      </w:r>
      <w:proofErr w:type="spellStart"/>
      <w:r w:rsidRPr="00752B08">
        <w:rPr>
          <w:rFonts w:cstheme="minorHAnsi"/>
          <w:sz w:val="16"/>
          <w:szCs w:val="16"/>
        </w:rPr>
        <w:t>have</w:t>
      </w:r>
      <w:proofErr w:type="spellEnd"/>
      <w:r w:rsidRPr="00752B08">
        <w:rPr>
          <w:rFonts w:cstheme="minorHAnsi"/>
          <w:sz w:val="16"/>
          <w:szCs w:val="16"/>
        </w:rPr>
        <w:t xml:space="preserve"> </w:t>
      </w:r>
      <w:proofErr w:type="spellStart"/>
      <w:r w:rsidRPr="00752B08">
        <w:rPr>
          <w:rFonts w:cstheme="minorHAnsi"/>
          <w:sz w:val="16"/>
          <w:szCs w:val="16"/>
        </w:rPr>
        <w:t>received</w:t>
      </w:r>
      <w:proofErr w:type="spellEnd"/>
      <w:r w:rsidRPr="00752B08">
        <w:rPr>
          <w:rFonts w:cstheme="minorHAnsi"/>
          <w:sz w:val="16"/>
          <w:szCs w:val="16"/>
        </w:rPr>
        <w:t xml:space="preserve"> </w:t>
      </w:r>
      <w:proofErr w:type="spellStart"/>
      <w:r w:rsidRPr="00752B08">
        <w:rPr>
          <w:rFonts w:cstheme="minorHAnsi"/>
          <w:sz w:val="16"/>
          <w:szCs w:val="16"/>
        </w:rPr>
        <w:t>huge</w:t>
      </w:r>
      <w:proofErr w:type="spellEnd"/>
      <w:r w:rsidRPr="00752B08">
        <w:rPr>
          <w:rFonts w:cstheme="minorHAnsi"/>
          <w:sz w:val="16"/>
          <w:szCs w:val="16"/>
        </w:rPr>
        <w:t xml:space="preserve"> </w:t>
      </w:r>
      <w:proofErr w:type="spellStart"/>
      <w:r w:rsidRPr="00752B08">
        <w:rPr>
          <w:rFonts w:cstheme="minorHAnsi"/>
          <w:sz w:val="16"/>
          <w:szCs w:val="16"/>
        </w:rPr>
        <w:t>amounts</w:t>
      </w:r>
      <w:proofErr w:type="spellEnd"/>
      <w:r w:rsidRPr="00752B08">
        <w:rPr>
          <w:rFonts w:cstheme="minorHAnsi"/>
          <w:sz w:val="16"/>
          <w:szCs w:val="16"/>
        </w:rPr>
        <w:t xml:space="preserve"> of </w:t>
      </w:r>
      <w:proofErr w:type="spellStart"/>
      <w:r w:rsidRPr="00752B08">
        <w:rPr>
          <w:rFonts w:cstheme="minorHAnsi"/>
          <w:sz w:val="16"/>
          <w:szCs w:val="16"/>
        </w:rPr>
        <w:t>grants</w:t>
      </w:r>
      <w:proofErr w:type="spellEnd"/>
      <w:r w:rsidRPr="00752B08">
        <w:rPr>
          <w:rFonts w:cstheme="minorHAnsi"/>
          <w:sz w:val="16"/>
          <w:szCs w:val="16"/>
        </w:rPr>
        <w:t xml:space="preserve">. </w:t>
      </w:r>
      <w:proofErr w:type="spellStart"/>
      <w:r w:rsidRPr="00752B08">
        <w:rPr>
          <w:rFonts w:cstheme="minorHAnsi"/>
          <w:sz w:val="16"/>
          <w:szCs w:val="16"/>
        </w:rPr>
        <w:t>Over</w:t>
      </w:r>
      <w:proofErr w:type="spellEnd"/>
      <w:r w:rsidRPr="00752B08">
        <w:rPr>
          <w:rFonts w:cstheme="minorHAnsi"/>
          <w:sz w:val="16"/>
          <w:szCs w:val="16"/>
        </w:rPr>
        <w:t xml:space="preserve"> time, </w:t>
      </w:r>
      <w:proofErr w:type="spellStart"/>
      <w:r w:rsidRPr="00752B08">
        <w:rPr>
          <w:rFonts w:cstheme="minorHAnsi"/>
          <w:sz w:val="16"/>
          <w:szCs w:val="16"/>
        </w:rPr>
        <w:t>this</w:t>
      </w:r>
      <w:proofErr w:type="spellEnd"/>
      <w:r w:rsidRPr="00752B08">
        <w:rPr>
          <w:rFonts w:cstheme="minorHAnsi"/>
          <w:sz w:val="16"/>
          <w:szCs w:val="16"/>
        </w:rPr>
        <w:t xml:space="preserve"> </w:t>
      </w:r>
      <w:proofErr w:type="spellStart"/>
      <w:r w:rsidRPr="00752B08">
        <w:rPr>
          <w:rFonts w:cstheme="minorHAnsi"/>
          <w:sz w:val="16"/>
          <w:szCs w:val="16"/>
        </w:rPr>
        <w:t>windfall</w:t>
      </w:r>
      <w:proofErr w:type="spellEnd"/>
      <w:r w:rsidRPr="00752B08">
        <w:rPr>
          <w:rFonts w:cstheme="minorHAnsi"/>
          <w:sz w:val="16"/>
          <w:szCs w:val="16"/>
        </w:rPr>
        <w:t xml:space="preserve"> has </w:t>
      </w:r>
      <w:proofErr w:type="spellStart"/>
      <w:r w:rsidRPr="00752B08">
        <w:rPr>
          <w:rFonts w:cstheme="minorHAnsi"/>
          <w:sz w:val="16"/>
          <w:szCs w:val="16"/>
        </w:rPr>
        <w:t>probably</w:t>
      </w:r>
      <w:proofErr w:type="spellEnd"/>
      <w:r w:rsidRPr="00752B08">
        <w:rPr>
          <w:rFonts w:cstheme="minorHAnsi"/>
          <w:sz w:val="16"/>
          <w:szCs w:val="16"/>
        </w:rPr>
        <w:t xml:space="preserve"> </w:t>
      </w:r>
      <w:proofErr w:type="spellStart"/>
      <w:r w:rsidRPr="00752B08">
        <w:rPr>
          <w:rFonts w:cstheme="minorHAnsi"/>
          <w:sz w:val="16"/>
          <w:szCs w:val="16"/>
        </w:rPr>
        <w:t>contributed</w:t>
      </w:r>
      <w:proofErr w:type="spellEnd"/>
      <w:r w:rsidRPr="00752B08">
        <w:rPr>
          <w:rFonts w:cstheme="minorHAnsi"/>
          <w:sz w:val="16"/>
          <w:szCs w:val="16"/>
        </w:rPr>
        <w:t xml:space="preserve"> </w:t>
      </w:r>
      <w:proofErr w:type="spellStart"/>
      <w:r w:rsidRPr="00752B08">
        <w:rPr>
          <w:rFonts w:cstheme="minorHAnsi"/>
          <w:sz w:val="16"/>
          <w:szCs w:val="16"/>
        </w:rPr>
        <w:t>to</w:t>
      </w:r>
      <w:proofErr w:type="spellEnd"/>
      <w:r w:rsidRPr="00752B08">
        <w:rPr>
          <w:rFonts w:cstheme="minorHAnsi"/>
          <w:sz w:val="16"/>
          <w:szCs w:val="16"/>
        </w:rPr>
        <w:t xml:space="preserve"> </w:t>
      </w:r>
      <w:proofErr w:type="spellStart"/>
      <w:r w:rsidRPr="00752B08">
        <w:rPr>
          <w:rFonts w:cstheme="minorHAnsi"/>
          <w:sz w:val="16"/>
          <w:szCs w:val="16"/>
        </w:rPr>
        <w:t>the</w:t>
      </w:r>
      <w:proofErr w:type="spellEnd"/>
      <w:r w:rsidRPr="00752B08">
        <w:rPr>
          <w:rFonts w:cstheme="minorHAnsi"/>
          <w:sz w:val="16"/>
          <w:szCs w:val="16"/>
        </w:rPr>
        <w:t xml:space="preserve"> </w:t>
      </w:r>
      <w:proofErr w:type="spellStart"/>
      <w:r w:rsidRPr="00752B08">
        <w:rPr>
          <w:rFonts w:cstheme="minorHAnsi"/>
          <w:sz w:val="16"/>
          <w:szCs w:val="16"/>
        </w:rPr>
        <w:t>low</w:t>
      </w:r>
      <w:proofErr w:type="spellEnd"/>
      <w:r w:rsidRPr="00752B08">
        <w:rPr>
          <w:rFonts w:cstheme="minorHAnsi"/>
          <w:sz w:val="16"/>
          <w:szCs w:val="16"/>
        </w:rPr>
        <w:t xml:space="preserve"> </w:t>
      </w:r>
      <w:proofErr w:type="spellStart"/>
      <w:r w:rsidRPr="00752B08">
        <w:rPr>
          <w:rFonts w:cstheme="minorHAnsi"/>
          <w:sz w:val="16"/>
          <w:szCs w:val="16"/>
        </w:rPr>
        <w:t>tax</w:t>
      </w:r>
      <w:proofErr w:type="spellEnd"/>
      <w:r w:rsidRPr="00752B08">
        <w:rPr>
          <w:rFonts w:cstheme="minorHAnsi"/>
          <w:sz w:val="16"/>
          <w:szCs w:val="16"/>
        </w:rPr>
        <w:t xml:space="preserve"> </w:t>
      </w:r>
      <w:proofErr w:type="spellStart"/>
      <w:r w:rsidRPr="00752B08">
        <w:rPr>
          <w:rFonts w:cstheme="minorHAnsi"/>
          <w:sz w:val="16"/>
          <w:szCs w:val="16"/>
        </w:rPr>
        <w:t>effort</w:t>
      </w:r>
      <w:proofErr w:type="spellEnd"/>
      <w:r w:rsidRPr="00752B08">
        <w:rPr>
          <w:rFonts w:cstheme="minorHAnsi"/>
          <w:sz w:val="16"/>
          <w:szCs w:val="16"/>
        </w:rPr>
        <w:t>.</w:t>
      </w:r>
    </w:p>
    <w:p w14:paraId="0FA8257E" w14:textId="77777777" w:rsidR="00EA588D" w:rsidRPr="00752B08" w:rsidRDefault="00EA588D" w:rsidP="00EA588D">
      <w:pPr>
        <w:spacing w:before="120" w:after="120" w:line="240" w:lineRule="auto"/>
        <w:jc w:val="both"/>
        <w:rPr>
          <w:rFonts w:cstheme="minorHAnsi"/>
          <w:sz w:val="16"/>
          <w:szCs w:val="16"/>
        </w:rPr>
      </w:pPr>
      <w:proofErr w:type="spellStart"/>
      <w:r w:rsidRPr="00752B08">
        <w:rPr>
          <w:rFonts w:cstheme="minorHAnsi"/>
          <w:sz w:val="16"/>
          <w:szCs w:val="16"/>
        </w:rPr>
        <w:t>This</w:t>
      </w:r>
      <w:proofErr w:type="spellEnd"/>
      <w:r w:rsidRPr="00752B08">
        <w:rPr>
          <w:rFonts w:cstheme="minorHAnsi"/>
          <w:sz w:val="16"/>
          <w:szCs w:val="16"/>
        </w:rPr>
        <w:t xml:space="preserve"> </w:t>
      </w:r>
      <w:proofErr w:type="spellStart"/>
      <w:r w:rsidRPr="00752B08">
        <w:rPr>
          <w:rFonts w:cstheme="minorHAnsi"/>
          <w:sz w:val="16"/>
          <w:szCs w:val="16"/>
        </w:rPr>
        <w:t>paper</w:t>
      </w:r>
      <w:proofErr w:type="spellEnd"/>
      <w:r w:rsidRPr="00752B08">
        <w:rPr>
          <w:rFonts w:cstheme="minorHAnsi"/>
          <w:sz w:val="16"/>
          <w:szCs w:val="16"/>
        </w:rPr>
        <w:t xml:space="preserve"> has two </w:t>
      </w:r>
      <w:proofErr w:type="spellStart"/>
      <w:r w:rsidRPr="00752B08">
        <w:rPr>
          <w:rFonts w:cstheme="minorHAnsi"/>
          <w:sz w:val="16"/>
          <w:szCs w:val="16"/>
        </w:rPr>
        <w:t>objectives</w:t>
      </w:r>
      <w:proofErr w:type="spellEnd"/>
      <w:r w:rsidRPr="00752B08">
        <w:rPr>
          <w:rFonts w:cstheme="minorHAnsi"/>
          <w:sz w:val="16"/>
          <w:szCs w:val="16"/>
        </w:rPr>
        <w:t xml:space="preserve">. First, </w:t>
      </w:r>
      <w:proofErr w:type="spellStart"/>
      <w:r w:rsidRPr="00752B08">
        <w:rPr>
          <w:rFonts w:cstheme="minorHAnsi"/>
          <w:sz w:val="16"/>
          <w:szCs w:val="16"/>
        </w:rPr>
        <w:t>to</w:t>
      </w:r>
      <w:proofErr w:type="spellEnd"/>
      <w:r w:rsidRPr="00752B08">
        <w:rPr>
          <w:rFonts w:cstheme="minorHAnsi"/>
          <w:sz w:val="16"/>
          <w:szCs w:val="16"/>
        </w:rPr>
        <w:t xml:space="preserve"> </w:t>
      </w:r>
      <w:proofErr w:type="spellStart"/>
      <w:r w:rsidRPr="00752B08">
        <w:rPr>
          <w:rFonts w:cstheme="minorHAnsi"/>
          <w:sz w:val="16"/>
          <w:szCs w:val="16"/>
        </w:rPr>
        <w:t>describe</w:t>
      </w:r>
      <w:proofErr w:type="spellEnd"/>
      <w:r w:rsidRPr="00752B08">
        <w:rPr>
          <w:rFonts w:cstheme="minorHAnsi"/>
          <w:sz w:val="16"/>
          <w:szCs w:val="16"/>
        </w:rPr>
        <w:t xml:space="preserve"> </w:t>
      </w:r>
      <w:proofErr w:type="spellStart"/>
      <w:r w:rsidRPr="00752B08">
        <w:rPr>
          <w:rFonts w:cstheme="minorHAnsi"/>
          <w:sz w:val="16"/>
          <w:szCs w:val="16"/>
        </w:rPr>
        <w:t>the</w:t>
      </w:r>
      <w:proofErr w:type="spellEnd"/>
      <w:r w:rsidRPr="00752B08">
        <w:rPr>
          <w:rFonts w:cstheme="minorHAnsi"/>
          <w:sz w:val="16"/>
          <w:szCs w:val="16"/>
        </w:rPr>
        <w:t xml:space="preserve"> </w:t>
      </w:r>
      <w:proofErr w:type="spellStart"/>
      <w:r w:rsidRPr="00752B08">
        <w:rPr>
          <w:rFonts w:cstheme="minorHAnsi"/>
          <w:sz w:val="16"/>
          <w:szCs w:val="16"/>
        </w:rPr>
        <w:t>status</w:t>
      </w:r>
      <w:proofErr w:type="spellEnd"/>
      <w:r w:rsidRPr="00752B08">
        <w:rPr>
          <w:rFonts w:cstheme="minorHAnsi"/>
          <w:sz w:val="16"/>
          <w:szCs w:val="16"/>
        </w:rPr>
        <w:t xml:space="preserve"> of </w:t>
      </w:r>
      <w:proofErr w:type="spellStart"/>
      <w:r w:rsidRPr="00752B08">
        <w:rPr>
          <w:rFonts w:cstheme="minorHAnsi"/>
          <w:sz w:val="16"/>
          <w:szCs w:val="16"/>
        </w:rPr>
        <w:t>public</w:t>
      </w:r>
      <w:proofErr w:type="spellEnd"/>
      <w:r w:rsidRPr="00752B08">
        <w:rPr>
          <w:rFonts w:cstheme="minorHAnsi"/>
          <w:sz w:val="16"/>
          <w:szCs w:val="16"/>
        </w:rPr>
        <w:t xml:space="preserve"> </w:t>
      </w:r>
      <w:proofErr w:type="spellStart"/>
      <w:r w:rsidRPr="00752B08">
        <w:rPr>
          <w:rFonts w:cstheme="minorHAnsi"/>
          <w:sz w:val="16"/>
          <w:szCs w:val="16"/>
        </w:rPr>
        <w:t>finance</w:t>
      </w:r>
      <w:proofErr w:type="spellEnd"/>
      <w:r w:rsidRPr="00752B08">
        <w:rPr>
          <w:rFonts w:cstheme="minorHAnsi"/>
          <w:sz w:val="16"/>
          <w:szCs w:val="16"/>
        </w:rPr>
        <w:t xml:space="preserve"> in general, and </w:t>
      </w:r>
      <w:proofErr w:type="spellStart"/>
      <w:r w:rsidRPr="00752B08">
        <w:rPr>
          <w:rFonts w:cstheme="minorHAnsi"/>
          <w:sz w:val="16"/>
          <w:szCs w:val="16"/>
        </w:rPr>
        <w:t>the</w:t>
      </w:r>
      <w:proofErr w:type="spellEnd"/>
      <w:r w:rsidRPr="00752B08">
        <w:rPr>
          <w:rFonts w:cstheme="minorHAnsi"/>
          <w:sz w:val="16"/>
          <w:szCs w:val="16"/>
        </w:rPr>
        <w:t xml:space="preserve"> </w:t>
      </w:r>
      <w:proofErr w:type="spellStart"/>
      <w:r w:rsidRPr="00752B08">
        <w:rPr>
          <w:rFonts w:cstheme="minorHAnsi"/>
          <w:sz w:val="16"/>
          <w:szCs w:val="16"/>
        </w:rPr>
        <w:t>tax</w:t>
      </w:r>
      <w:proofErr w:type="spellEnd"/>
      <w:r w:rsidRPr="00752B08">
        <w:rPr>
          <w:rFonts w:cstheme="minorHAnsi"/>
          <w:sz w:val="16"/>
          <w:szCs w:val="16"/>
        </w:rPr>
        <w:t xml:space="preserve"> </w:t>
      </w:r>
      <w:proofErr w:type="spellStart"/>
      <w:r w:rsidRPr="00752B08">
        <w:rPr>
          <w:rFonts w:cstheme="minorHAnsi"/>
          <w:sz w:val="16"/>
          <w:szCs w:val="16"/>
        </w:rPr>
        <w:t>effort</w:t>
      </w:r>
      <w:proofErr w:type="spellEnd"/>
      <w:r w:rsidRPr="00752B08">
        <w:rPr>
          <w:rFonts w:cstheme="minorHAnsi"/>
          <w:sz w:val="16"/>
          <w:szCs w:val="16"/>
        </w:rPr>
        <w:t xml:space="preserve"> in </w:t>
      </w:r>
      <w:proofErr w:type="spellStart"/>
      <w:r w:rsidRPr="00752B08">
        <w:rPr>
          <w:rFonts w:cstheme="minorHAnsi"/>
          <w:sz w:val="16"/>
          <w:szCs w:val="16"/>
        </w:rPr>
        <w:t>particular</w:t>
      </w:r>
      <w:proofErr w:type="spellEnd"/>
      <w:r w:rsidRPr="00752B08">
        <w:rPr>
          <w:rFonts w:cstheme="minorHAnsi"/>
          <w:sz w:val="16"/>
          <w:szCs w:val="16"/>
        </w:rPr>
        <w:t xml:space="preserve">. Second, </w:t>
      </w:r>
      <w:proofErr w:type="spellStart"/>
      <w:r w:rsidRPr="00752B08">
        <w:rPr>
          <w:rFonts w:cstheme="minorHAnsi"/>
          <w:sz w:val="16"/>
          <w:szCs w:val="16"/>
        </w:rPr>
        <w:t>to</w:t>
      </w:r>
      <w:proofErr w:type="spellEnd"/>
      <w:r w:rsidRPr="00752B08">
        <w:rPr>
          <w:rFonts w:cstheme="minorHAnsi"/>
          <w:sz w:val="16"/>
          <w:szCs w:val="16"/>
        </w:rPr>
        <w:t xml:space="preserve"> </w:t>
      </w:r>
      <w:proofErr w:type="spellStart"/>
      <w:r w:rsidRPr="00752B08">
        <w:rPr>
          <w:rFonts w:cstheme="minorHAnsi"/>
          <w:sz w:val="16"/>
          <w:szCs w:val="16"/>
        </w:rPr>
        <w:t>examine</w:t>
      </w:r>
      <w:proofErr w:type="spellEnd"/>
      <w:r w:rsidRPr="00752B08">
        <w:rPr>
          <w:rFonts w:cstheme="minorHAnsi"/>
          <w:sz w:val="16"/>
          <w:szCs w:val="16"/>
        </w:rPr>
        <w:t xml:space="preserve"> </w:t>
      </w:r>
      <w:proofErr w:type="spellStart"/>
      <w:r w:rsidRPr="00752B08">
        <w:rPr>
          <w:rFonts w:cstheme="minorHAnsi"/>
          <w:sz w:val="16"/>
          <w:szCs w:val="16"/>
        </w:rPr>
        <w:t>the</w:t>
      </w:r>
      <w:proofErr w:type="spellEnd"/>
      <w:r w:rsidRPr="00752B08">
        <w:rPr>
          <w:rFonts w:cstheme="minorHAnsi"/>
          <w:sz w:val="16"/>
          <w:szCs w:val="16"/>
        </w:rPr>
        <w:t xml:space="preserve"> </w:t>
      </w:r>
      <w:proofErr w:type="spellStart"/>
      <w:r w:rsidRPr="00752B08">
        <w:rPr>
          <w:rFonts w:cstheme="minorHAnsi"/>
          <w:sz w:val="16"/>
          <w:szCs w:val="16"/>
        </w:rPr>
        <w:t>impact</w:t>
      </w:r>
      <w:proofErr w:type="spellEnd"/>
      <w:r w:rsidRPr="00752B08">
        <w:rPr>
          <w:rFonts w:cstheme="minorHAnsi"/>
          <w:sz w:val="16"/>
          <w:szCs w:val="16"/>
        </w:rPr>
        <w:t xml:space="preserve"> of </w:t>
      </w:r>
      <w:proofErr w:type="spellStart"/>
      <w:r w:rsidRPr="00752B08">
        <w:rPr>
          <w:rFonts w:cstheme="minorHAnsi"/>
          <w:sz w:val="16"/>
          <w:szCs w:val="16"/>
        </w:rPr>
        <w:t>foreign</w:t>
      </w:r>
      <w:proofErr w:type="spellEnd"/>
      <w:r w:rsidRPr="00752B08">
        <w:rPr>
          <w:rFonts w:cstheme="minorHAnsi"/>
          <w:sz w:val="16"/>
          <w:szCs w:val="16"/>
        </w:rPr>
        <w:t xml:space="preserve"> </w:t>
      </w:r>
      <w:proofErr w:type="spellStart"/>
      <w:r w:rsidRPr="00752B08">
        <w:rPr>
          <w:rFonts w:cstheme="minorHAnsi"/>
          <w:sz w:val="16"/>
          <w:szCs w:val="16"/>
        </w:rPr>
        <w:t>grants</w:t>
      </w:r>
      <w:proofErr w:type="spellEnd"/>
      <w:r w:rsidRPr="00752B08">
        <w:rPr>
          <w:rFonts w:cstheme="minorHAnsi"/>
          <w:sz w:val="16"/>
          <w:szCs w:val="16"/>
        </w:rPr>
        <w:t xml:space="preserve"> on </w:t>
      </w:r>
      <w:proofErr w:type="spellStart"/>
      <w:r w:rsidRPr="00752B08">
        <w:rPr>
          <w:rFonts w:cstheme="minorHAnsi"/>
          <w:sz w:val="16"/>
          <w:szCs w:val="16"/>
        </w:rPr>
        <w:t>Jordan’s</w:t>
      </w:r>
      <w:proofErr w:type="spellEnd"/>
      <w:r w:rsidRPr="00752B08">
        <w:rPr>
          <w:rFonts w:cstheme="minorHAnsi"/>
          <w:sz w:val="16"/>
          <w:szCs w:val="16"/>
        </w:rPr>
        <w:t xml:space="preserve"> </w:t>
      </w:r>
      <w:proofErr w:type="spellStart"/>
      <w:r w:rsidRPr="00752B08">
        <w:rPr>
          <w:rFonts w:cstheme="minorHAnsi"/>
          <w:sz w:val="16"/>
          <w:szCs w:val="16"/>
        </w:rPr>
        <w:t>tax</w:t>
      </w:r>
      <w:proofErr w:type="spellEnd"/>
      <w:r w:rsidRPr="00752B08">
        <w:rPr>
          <w:rFonts w:cstheme="minorHAnsi"/>
          <w:sz w:val="16"/>
          <w:szCs w:val="16"/>
        </w:rPr>
        <w:t xml:space="preserve"> </w:t>
      </w:r>
      <w:proofErr w:type="spellStart"/>
      <w:r w:rsidRPr="00752B08">
        <w:rPr>
          <w:rFonts w:cstheme="minorHAnsi"/>
          <w:sz w:val="16"/>
          <w:szCs w:val="16"/>
        </w:rPr>
        <w:t>effort</w:t>
      </w:r>
      <w:proofErr w:type="spellEnd"/>
      <w:r w:rsidRPr="00752B08">
        <w:rPr>
          <w:rFonts w:cstheme="minorHAnsi"/>
          <w:sz w:val="16"/>
          <w:szCs w:val="16"/>
        </w:rPr>
        <w:t xml:space="preserve">. </w:t>
      </w:r>
      <w:proofErr w:type="spellStart"/>
      <w:r w:rsidRPr="00752B08">
        <w:rPr>
          <w:rFonts w:cstheme="minorHAnsi"/>
          <w:sz w:val="16"/>
          <w:szCs w:val="16"/>
        </w:rPr>
        <w:t>Section</w:t>
      </w:r>
      <w:proofErr w:type="spellEnd"/>
      <w:r w:rsidRPr="00752B08">
        <w:rPr>
          <w:rFonts w:cstheme="minorHAnsi"/>
          <w:sz w:val="16"/>
          <w:szCs w:val="16"/>
        </w:rPr>
        <w:t xml:space="preserve"> 2 </w:t>
      </w:r>
      <w:proofErr w:type="spellStart"/>
      <w:r w:rsidRPr="00752B08">
        <w:rPr>
          <w:rFonts w:cstheme="minorHAnsi"/>
          <w:sz w:val="16"/>
          <w:szCs w:val="16"/>
        </w:rPr>
        <w:t>provides</w:t>
      </w:r>
      <w:proofErr w:type="spellEnd"/>
      <w:r w:rsidRPr="00752B08">
        <w:rPr>
          <w:rFonts w:cstheme="minorHAnsi"/>
          <w:sz w:val="16"/>
          <w:szCs w:val="16"/>
        </w:rPr>
        <w:t xml:space="preserve"> a </w:t>
      </w:r>
      <w:proofErr w:type="spellStart"/>
      <w:r w:rsidRPr="00752B08">
        <w:rPr>
          <w:rFonts w:cstheme="minorHAnsi"/>
          <w:sz w:val="16"/>
          <w:szCs w:val="16"/>
        </w:rPr>
        <w:t>brief</w:t>
      </w:r>
      <w:proofErr w:type="spellEnd"/>
      <w:r w:rsidRPr="00752B08">
        <w:rPr>
          <w:rFonts w:cstheme="minorHAnsi"/>
          <w:sz w:val="16"/>
          <w:szCs w:val="16"/>
        </w:rPr>
        <w:t xml:space="preserve"> </w:t>
      </w:r>
      <w:proofErr w:type="spellStart"/>
      <w:r w:rsidRPr="00752B08">
        <w:rPr>
          <w:rFonts w:cstheme="minorHAnsi"/>
          <w:sz w:val="16"/>
          <w:szCs w:val="16"/>
        </w:rPr>
        <w:t>review</w:t>
      </w:r>
      <w:proofErr w:type="spellEnd"/>
      <w:r w:rsidRPr="00752B08">
        <w:rPr>
          <w:rFonts w:cstheme="minorHAnsi"/>
          <w:sz w:val="16"/>
          <w:szCs w:val="16"/>
        </w:rPr>
        <w:t xml:space="preserve"> of </w:t>
      </w:r>
      <w:proofErr w:type="spellStart"/>
      <w:r w:rsidRPr="00752B08">
        <w:rPr>
          <w:rFonts w:cstheme="minorHAnsi"/>
          <w:sz w:val="16"/>
          <w:szCs w:val="16"/>
        </w:rPr>
        <w:t>the</w:t>
      </w:r>
      <w:proofErr w:type="spellEnd"/>
      <w:r w:rsidRPr="00752B08">
        <w:rPr>
          <w:rFonts w:cstheme="minorHAnsi"/>
          <w:sz w:val="16"/>
          <w:szCs w:val="16"/>
        </w:rPr>
        <w:t xml:space="preserve"> </w:t>
      </w:r>
      <w:proofErr w:type="spellStart"/>
      <w:r w:rsidRPr="00752B08">
        <w:rPr>
          <w:rFonts w:cstheme="minorHAnsi"/>
          <w:sz w:val="16"/>
          <w:szCs w:val="16"/>
        </w:rPr>
        <w:t>relevant</w:t>
      </w:r>
      <w:proofErr w:type="spellEnd"/>
      <w:r w:rsidRPr="00752B08">
        <w:rPr>
          <w:rFonts w:cstheme="minorHAnsi"/>
          <w:sz w:val="16"/>
          <w:szCs w:val="16"/>
        </w:rPr>
        <w:t xml:space="preserve"> </w:t>
      </w:r>
      <w:proofErr w:type="spellStart"/>
      <w:r w:rsidRPr="00752B08">
        <w:rPr>
          <w:rFonts w:cstheme="minorHAnsi"/>
          <w:sz w:val="16"/>
          <w:szCs w:val="16"/>
        </w:rPr>
        <w:t>literature</w:t>
      </w:r>
      <w:proofErr w:type="spellEnd"/>
      <w:r w:rsidRPr="00752B08">
        <w:rPr>
          <w:rFonts w:cstheme="minorHAnsi"/>
          <w:sz w:val="16"/>
          <w:szCs w:val="16"/>
        </w:rPr>
        <w:t xml:space="preserve">. </w:t>
      </w:r>
      <w:proofErr w:type="spellStart"/>
      <w:r w:rsidRPr="00752B08">
        <w:rPr>
          <w:rFonts w:cstheme="minorHAnsi"/>
          <w:sz w:val="16"/>
          <w:szCs w:val="16"/>
        </w:rPr>
        <w:t>Section</w:t>
      </w:r>
      <w:proofErr w:type="spellEnd"/>
      <w:r w:rsidRPr="00752B08">
        <w:rPr>
          <w:rFonts w:cstheme="minorHAnsi"/>
          <w:sz w:val="16"/>
          <w:szCs w:val="16"/>
        </w:rPr>
        <w:t xml:space="preserve"> 3 </w:t>
      </w:r>
      <w:proofErr w:type="spellStart"/>
      <w:r w:rsidRPr="00752B08">
        <w:rPr>
          <w:rFonts w:cstheme="minorHAnsi"/>
          <w:sz w:val="16"/>
          <w:szCs w:val="16"/>
        </w:rPr>
        <w:t>outlines</w:t>
      </w:r>
      <w:proofErr w:type="spellEnd"/>
      <w:r w:rsidRPr="00752B08">
        <w:rPr>
          <w:rFonts w:cstheme="minorHAnsi"/>
          <w:sz w:val="16"/>
          <w:szCs w:val="16"/>
        </w:rPr>
        <w:t xml:space="preserve"> </w:t>
      </w:r>
      <w:proofErr w:type="spellStart"/>
      <w:r w:rsidRPr="00752B08">
        <w:rPr>
          <w:rFonts w:cstheme="minorHAnsi"/>
          <w:sz w:val="16"/>
          <w:szCs w:val="16"/>
        </w:rPr>
        <w:t>the</w:t>
      </w:r>
      <w:proofErr w:type="spellEnd"/>
      <w:r w:rsidRPr="00752B08">
        <w:rPr>
          <w:rFonts w:cstheme="minorHAnsi"/>
          <w:sz w:val="16"/>
          <w:szCs w:val="16"/>
        </w:rPr>
        <w:t xml:space="preserve"> </w:t>
      </w:r>
      <w:proofErr w:type="gramStart"/>
      <w:r w:rsidRPr="00752B08">
        <w:rPr>
          <w:rFonts w:cstheme="minorHAnsi"/>
          <w:sz w:val="16"/>
          <w:szCs w:val="16"/>
        </w:rPr>
        <w:t>data</w:t>
      </w:r>
      <w:proofErr w:type="gramEnd"/>
      <w:r w:rsidRPr="00752B08">
        <w:rPr>
          <w:rFonts w:cstheme="minorHAnsi"/>
          <w:sz w:val="16"/>
          <w:szCs w:val="16"/>
        </w:rPr>
        <w:t xml:space="preserve"> and </w:t>
      </w:r>
      <w:proofErr w:type="spellStart"/>
      <w:r w:rsidRPr="00752B08">
        <w:rPr>
          <w:rFonts w:cstheme="minorHAnsi"/>
          <w:sz w:val="16"/>
          <w:szCs w:val="16"/>
        </w:rPr>
        <w:t>methodology</w:t>
      </w:r>
      <w:proofErr w:type="spellEnd"/>
      <w:r w:rsidRPr="00752B08">
        <w:rPr>
          <w:rFonts w:cstheme="minorHAnsi"/>
          <w:sz w:val="16"/>
          <w:szCs w:val="16"/>
        </w:rPr>
        <w:t xml:space="preserve">. </w:t>
      </w:r>
      <w:proofErr w:type="spellStart"/>
      <w:r w:rsidRPr="00752B08">
        <w:rPr>
          <w:rFonts w:cstheme="minorHAnsi"/>
          <w:sz w:val="16"/>
          <w:szCs w:val="16"/>
        </w:rPr>
        <w:t>In</w:t>
      </w:r>
      <w:proofErr w:type="spellEnd"/>
      <w:r w:rsidRPr="00752B08">
        <w:rPr>
          <w:rFonts w:cstheme="minorHAnsi"/>
          <w:sz w:val="16"/>
          <w:szCs w:val="16"/>
        </w:rPr>
        <w:t xml:space="preserve"> section4, </w:t>
      </w:r>
      <w:proofErr w:type="spellStart"/>
      <w:r w:rsidRPr="00752B08">
        <w:rPr>
          <w:rFonts w:cstheme="minorHAnsi"/>
          <w:sz w:val="16"/>
          <w:szCs w:val="16"/>
        </w:rPr>
        <w:t>we</w:t>
      </w:r>
      <w:proofErr w:type="spellEnd"/>
      <w:r w:rsidRPr="00752B08">
        <w:rPr>
          <w:rFonts w:cstheme="minorHAnsi"/>
          <w:sz w:val="16"/>
          <w:szCs w:val="16"/>
        </w:rPr>
        <w:t xml:space="preserve"> </w:t>
      </w:r>
      <w:proofErr w:type="spellStart"/>
      <w:r w:rsidRPr="00752B08">
        <w:rPr>
          <w:rFonts w:cstheme="minorHAnsi"/>
          <w:sz w:val="16"/>
          <w:szCs w:val="16"/>
        </w:rPr>
        <w:t>present</w:t>
      </w:r>
      <w:proofErr w:type="spellEnd"/>
      <w:r w:rsidRPr="00752B08">
        <w:rPr>
          <w:rFonts w:cstheme="minorHAnsi"/>
          <w:sz w:val="16"/>
          <w:szCs w:val="16"/>
        </w:rPr>
        <w:t xml:space="preserve"> </w:t>
      </w:r>
      <w:proofErr w:type="spellStart"/>
      <w:r w:rsidRPr="00752B08">
        <w:rPr>
          <w:rFonts w:cstheme="minorHAnsi"/>
          <w:sz w:val="16"/>
          <w:szCs w:val="16"/>
        </w:rPr>
        <w:t>the</w:t>
      </w:r>
      <w:proofErr w:type="spellEnd"/>
      <w:r w:rsidRPr="00752B08">
        <w:rPr>
          <w:rFonts w:cstheme="minorHAnsi"/>
          <w:sz w:val="16"/>
          <w:szCs w:val="16"/>
        </w:rPr>
        <w:t xml:space="preserve"> main </w:t>
      </w:r>
      <w:proofErr w:type="spellStart"/>
      <w:r w:rsidRPr="00752B08">
        <w:rPr>
          <w:rFonts w:cstheme="minorHAnsi"/>
          <w:sz w:val="16"/>
          <w:szCs w:val="16"/>
        </w:rPr>
        <w:t>results</w:t>
      </w:r>
      <w:proofErr w:type="spellEnd"/>
      <w:r w:rsidRPr="00752B08">
        <w:rPr>
          <w:rFonts w:cstheme="minorHAnsi"/>
          <w:sz w:val="16"/>
          <w:szCs w:val="16"/>
        </w:rPr>
        <w:t xml:space="preserve"> and </w:t>
      </w:r>
      <w:proofErr w:type="spellStart"/>
      <w:r w:rsidRPr="00752B08">
        <w:rPr>
          <w:rFonts w:cstheme="minorHAnsi"/>
          <w:sz w:val="16"/>
          <w:szCs w:val="16"/>
        </w:rPr>
        <w:t>discuss</w:t>
      </w:r>
      <w:proofErr w:type="spellEnd"/>
      <w:r w:rsidRPr="00752B08">
        <w:rPr>
          <w:rFonts w:cstheme="minorHAnsi"/>
          <w:sz w:val="16"/>
          <w:szCs w:val="16"/>
        </w:rPr>
        <w:t xml:space="preserve"> </w:t>
      </w:r>
      <w:proofErr w:type="spellStart"/>
      <w:r w:rsidRPr="00752B08">
        <w:rPr>
          <w:rFonts w:cstheme="minorHAnsi"/>
          <w:sz w:val="16"/>
          <w:szCs w:val="16"/>
        </w:rPr>
        <w:t>them</w:t>
      </w:r>
      <w:proofErr w:type="spellEnd"/>
      <w:r w:rsidRPr="00752B08">
        <w:rPr>
          <w:rFonts w:cstheme="minorHAnsi"/>
          <w:sz w:val="16"/>
          <w:szCs w:val="16"/>
        </w:rPr>
        <w:t xml:space="preserve">. </w:t>
      </w:r>
      <w:proofErr w:type="spellStart"/>
      <w:r w:rsidRPr="00752B08">
        <w:rPr>
          <w:rFonts w:cstheme="minorHAnsi"/>
          <w:sz w:val="16"/>
          <w:szCs w:val="16"/>
        </w:rPr>
        <w:t>Finally</w:t>
      </w:r>
      <w:proofErr w:type="spellEnd"/>
      <w:r w:rsidRPr="00752B08">
        <w:rPr>
          <w:rFonts w:cstheme="minorHAnsi"/>
          <w:sz w:val="16"/>
          <w:szCs w:val="16"/>
        </w:rPr>
        <w:t xml:space="preserve">, </w:t>
      </w:r>
      <w:proofErr w:type="spellStart"/>
      <w:r w:rsidRPr="00752B08">
        <w:rPr>
          <w:rFonts w:cstheme="minorHAnsi"/>
          <w:sz w:val="16"/>
          <w:szCs w:val="16"/>
        </w:rPr>
        <w:t>section</w:t>
      </w:r>
      <w:proofErr w:type="spellEnd"/>
      <w:r w:rsidRPr="00752B08">
        <w:rPr>
          <w:rFonts w:cstheme="minorHAnsi"/>
          <w:sz w:val="16"/>
          <w:szCs w:val="16"/>
        </w:rPr>
        <w:t xml:space="preserve"> 5 </w:t>
      </w:r>
      <w:proofErr w:type="spellStart"/>
      <w:r w:rsidRPr="00752B08">
        <w:rPr>
          <w:rFonts w:cstheme="minorHAnsi"/>
          <w:sz w:val="16"/>
          <w:szCs w:val="16"/>
        </w:rPr>
        <w:t>concludes</w:t>
      </w:r>
      <w:proofErr w:type="spellEnd"/>
      <w:r w:rsidRPr="00752B08">
        <w:rPr>
          <w:rFonts w:cstheme="minorHAnsi"/>
          <w:sz w:val="16"/>
          <w:szCs w:val="16"/>
        </w:rPr>
        <w:t xml:space="preserve"> </w:t>
      </w:r>
      <w:proofErr w:type="spellStart"/>
      <w:r w:rsidRPr="00752B08">
        <w:rPr>
          <w:rFonts w:cstheme="minorHAnsi"/>
          <w:sz w:val="16"/>
          <w:szCs w:val="16"/>
        </w:rPr>
        <w:t>the</w:t>
      </w:r>
      <w:proofErr w:type="spellEnd"/>
      <w:r w:rsidRPr="00752B08">
        <w:rPr>
          <w:rFonts w:cstheme="minorHAnsi"/>
          <w:sz w:val="16"/>
          <w:szCs w:val="16"/>
        </w:rPr>
        <w:t xml:space="preserve"> </w:t>
      </w:r>
      <w:proofErr w:type="spellStart"/>
      <w:r w:rsidRPr="00752B08">
        <w:rPr>
          <w:rFonts w:cstheme="minorHAnsi"/>
          <w:sz w:val="16"/>
          <w:szCs w:val="16"/>
        </w:rPr>
        <w:t>paper</w:t>
      </w:r>
      <w:proofErr w:type="spellEnd"/>
      <w:r w:rsidRPr="00752B08">
        <w:rPr>
          <w:rFonts w:cstheme="minorHAnsi"/>
          <w:sz w:val="16"/>
          <w:szCs w:val="16"/>
        </w:rPr>
        <w:t>.</w:t>
      </w:r>
    </w:p>
    <w:p w14:paraId="6F272B29" w14:textId="77777777" w:rsidR="00A54E0B" w:rsidRDefault="00A54E0B" w:rsidP="00EA588D">
      <w:pPr>
        <w:spacing w:before="120" w:after="120" w:line="240" w:lineRule="auto"/>
        <w:jc w:val="both"/>
        <w:rPr>
          <w:rFonts w:cstheme="minorHAnsi"/>
          <w:b/>
          <w:sz w:val="20"/>
          <w:szCs w:val="16"/>
        </w:rPr>
      </w:pPr>
    </w:p>
    <w:p w14:paraId="40B31E14" w14:textId="3FA9C63F" w:rsidR="00EA588D" w:rsidRPr="00752B08" w:rsidRDefault="00EA588D" w:rsidP="00EA588D">
      <w:pPr>
        <w:spacing w:before="120" w:after="120" w:line="240" w:lineRule="auto"/>
        <w:jc w:val="both"/>
        <w:rPr>
          <w:rFonts w:cstheme="minorHAnsi"/>
          <w:b/>
          <w:sz w:val="20"/>
          <w:szCs w:val="16"/>
        </w:rPr>
      </w:pPr>
      <w:r w:rsidRPr="00752B08">
        <w:rPr>
          <w:rFonts w:cstheme="minorHAnsi"/>
          <w:b/>
          <w:sz w:val="20"/>
          <w:szCs w:val="16"/>
        </w:rPr>
        <w:lastRenderedPageBreak/>
        <w:t>2. AID AND TAX REVENUE: LITERATURE REVIEW</w:t>
      </w:r>
    </w:p>
    <w:p w14:paraId="3295ADCC" w14:textId="77777777" w:rsidR="00EA588D" w:rsidRPr="00752B08" w:rsidRDefault="00EA588D" w:rsidP="00EA588D">
      <w:pPr>
        <w:spacing w:before="120" w:after="120" w:line="240" w:lineRule="auto"/>
        <w:jc w:val="both"/>
        <w:rPr>
          <w:rFonts w:cstheme="minorHAnsi"/>
          <w:sz w:val="16"/>
          <w:szCs w:val="16"/>
        </w:rPr>
      </w:pPr>
      <w:proofErr w:type="spellStart"/>
      <w:r w:rsidRPr="00752B08">
        <w:rPr>
          <w:rFonts w:cstheme="minorHAnsi"/>
          <w:sz w:val="16"/>
          <w:szCs w:val="16"/>
        </w:rPr>
        <w:t>The</w:t>
      </w:r>
      <w:proofErr w:type="spellEnd"/>
      <w:r w:rsidRPr="00752B08">
        <w:rPr>
          <w:rFonts w:cstheme="minorHAnsi"/>
          <w:sz w:val="16"/>
          <w:szCs w:val="16"/>
        </w:rPr>
        <w:t xml:space="preserve"> </w:t>
      </w:r>
      <w:proofErr w:type="spellStart"/>
      <w:r w:rsidRPr="00752B08">
        <w:rPr>
          <w:rFonts w:cstheme="minorHAnsi"/>
          <w:sz w:val="16"/>
          <w:szCs w:val="16"/>
        </w:rPr>
        <w:t>absence</w:t>
      </w:r>
      <w:proofErr w:type="spellEnd"/>
      <w:r w:rsidRPr="00752B08">
        <w:rPr>
          <w:rFonts w:cstheme="minorHAnsi"/>
          <w:sz w:val="16"/>
          <w:szCs w:val="16"/>
        </w:rPr>
        <w:t xml:space="preserve"> of a </w:t>
      </w:r>
      <w:proofErr w:type="spellStart"/>
      <w:r w:rsidRPr="00752B08">
        <w:rPr>
          <w:rFonts w:cstheme="minorHAnsi"/>
          <w:sz w:val="16"/>
          <w:szCs w:val="16"/>
        </w:rPr>
        <w:t>theoretical</w:t>
      </w:r>
      <w:proofErr w:type="spellEnd"/>
      <w:r w:rsidRPr="00752B08">
        <w:rPr>
          <w:rFonts w:cstheme="minorHAnsi"/>
          <w:sz w:val="16"/>
          <w:szCs w:val="16"/>
        </w:rPr>
        <w:t xml:space="preserve"> model </w:t>
      </w:r>
      <w:proofErr w:type="spellStart"/>
      <w:r w:rsidRPr="00752B08">
        <w:rPr>
          <w:rFonts w:cstheme="minorHAnsi"/>
          <w:sz w:val="16"/>
          <w:szCs w:val="16"/>
        </w:rPr>
        <w:t>notwithstanding</w:t>
      </w:r>
      <w:proofErr w:type="spellEnd"/>
      <w:r w:rsidRPr="00752B08">
        <w:rPr>
          <w:rFonts w:cstheme="minorHAnsi"/>
          <w:sz w:val="16"/>
          <w:szCs w:val="16"/>
        </w:rPr>
        <w:t xml:space="preserve">, </w:t>
      </w:r>
      <w:proofErr w:type="spellStart"/>
      <w:r w:rsidRPr="00752B08">
        <w:rPr>
          <w:rFonts w:cstheme="minorHAnsi"/>
          <w:sz w:val="16"/>
          <w:szCs w:val="16"/>
        </w:rPr>
        <w:t>the</w:t>
      </w:r>
      <w:proofErr w:type="spellEnd"/>
      <w:r w:rsidRPr="00752B08">
        <w:rPr>
          <w:rFonts w:cstheme="minorHAnsi"/>
          <w:sz w:val="16"/>
          <w:szCs w:val="16"/>
        </w:rPr>
        <w:t xml:space="preserve"> </w:t>
      </w:r>
      <w:proofErr w:type="spellStart"/>
      <w:r w:rsidRPr="00752B08">
        <w:rPr>
          <w:rFonts w:cstheme="minorHAnsi"/>
          <w:sz w:val="16"/>
          <w:szCs w:val="16"/>
        </w:rPr>
        <w:t>literature</w:t>
      </w:r>
      <w:proofErr w:type="spellEnd"/>
      <w:r w:rsidRPr="00752B08">
        <w:rPr>
          <w:rFonts w:cstheme="minorHAnsi"/>
          <w:sz w:val="16"/>
          <w:szCs w:val="16"/>
        </w:rPr>
        <w:t xml:space="preserve"> </w:t>
      </w:r>
      <w:proofErr w:type="spellStart"/>
      <w:r w:rsidRPr="00752B08">
        <w:rPr>
          <w:rFonts w:cstheme="minorHAnsi"/>
          <w:sz w:val="16"/>
          <w:szCs w:val="16"/>
        </w:rPr>
        <w:t>points</w:t>
      </w:r>
      <w:proofErr w:type="spellEnd"/>
      <w:r w:rsidRPr="00752B08">
        <w:rPr>
          <w:rFonts w:cstheme="minorHAnsi"/>
          <w:sz w:val="16"/>
          <w:szCs w:val="16"/>
        </w:rPr>
        <w:t xml:space="preserve"> </w:t>
      </w:r>
      <w:proofErr w:type="spellStart"/>
      <w:r w:rsidRPr="00752B08">
        <w:rPr>
          <w:rFonts w:cstheme="minorHAnsi"/>
          <w:sz w:val="16"/>
          <w:szCs w:val="16"/>
        </w:rPr>
        <w:t>out</w:t>
      </w:r>
      <w:proofErr w:type="spellEnd"/>
      <w:r w:rsidRPr="00752B08">
        <w:rPr>
          <w:rFonts w:cstheme="minorHAnsi"/>
          <w:sz w:val="16"/>
          <w:szCs w:val="16"/>
        </w:rPr>
        <w:t xml:space="preserve"> </w:t>
      </w:r>
      <w:proofErr w:type="spellStart"/>
      <w:r w:rsidRPr="00752B08">
        <w:rPr>
          <w:rFonts w:cstheme="minorHAnsi"/>
          <w:sz w:val="16"/>
          <w:szCs w:val="16"/>
        </w:rPr>
        <w:t>that</w:t>
      </w:r>
      <w:proofErr w:type="spellEnd"/>
      <w:r w:rsidRPr="00752B08">
        <w:rPr>
          <w:rFonts w:cstheme="minorHAnsi"/>
          <w:sz w:val="16"/>
          <w:szCs w:val="16"/>
        </w:rPr>
        <w:t xml:space="preserve"> </w:t>
      </w:r>
      <w:proofErr w:type="spellStart"/>
      <w:r w:rsidRPr="00752B08">
        <w:rPr>
          <w:rFonts w:cstheme="minorHAnsi"/>
          <w:sz w:val="16"/>
          <w:szCs w:val="16"/>
        </w:rPr>
        <w:t>grants</w:t>
      </w:r>
      <w:proofErr w:type="spellEnd"/>
      <w:r w:rsidRPr="00752B08">
        <w:rPr>
          <w:rFonts w:cstheme="minorHAnsi"/>
          <w:sz w:val="16"/>
          <w:szCs w:val="16"/>
        </w:rPr>
        <w:t xml:space="preserve"> can </w:t>
      </w:r>
      <w:proofErr w:type="spellStart"/>
      <w:r w:rsidRPr="00752B08">
        <w:rPr>
          <w:rFonts w:cstheme="minorHAnsi"/>
          <w:sz w:val="16"/>
          <w:szCs w:val="16"/>
        </w:rPr>
        <w:t>encourage</w:t>
      </w:r>
      <w:proofErr w:type="spellEnd"/>
      <w:r w:rsidRPr="00752B08">
        <w:rPr>
          <w:rFonts w:cstheme="minorHAnsi"/>
          <w:sz w:val="16"/>
          <w:szCs w:val="16"/>
        </w:rPr>
        <w:t xml:space="preserve"> </w:t>
      </w:r>
      <w:proofErr w:type="spellStart"/>
      <w:r w:rsidRPr="00752B08">
        <w:rPr>
          <w:rFonts w:cstheme="minorHAnsi"/>
          <w:sz w:val="16"/>
          <w:szCs w:val="16"/>
        </w:rPr>
        <w:t>the</w:t>
      </w:r>
      <w:proofErr w:type="spellEnd"/>
      <w:r w:rsidRPr="00752B08">
        <w:rPr>
          <w:rFonts w:cstheme="minorHAnsi"/>
          <w:sz w:val="16"/>
          <w:szCs w:val="16"/>
        </w:rPr>
        <w:t xml:space="preserve"> </w:t>
      </w:r>
      <w:proofErr w:type="spellStart"/>
      <w:r w:rsidRPr="00752B08">
        <w:rPr>
          <w:rFonts w:cstheme="minorHAnsi"/>
          <w:sz w:val="16"/>
          <w:szCs w:val="16"/>
        </w:rPr>
        <w:t>recipient</w:t>
      </w:r>
      <w:proofErr w:type="spellEnd"/>
      <w:r w:rsidRPr="00752B08">
        <w:rPr>
          <w:rFonts w:cstheme="minorHAnsi"/>
          <w:sz w:val="16"/>
          <w:szCs w:val="16"/>
        </w:rPr>
        <w:t xml:space="preserve"> </w:t>
      </w:r>
      <w:proofErr w:type="spellStart"/>
      <w:r w:rsidRPr="00752B08">
        <w:rPr>
          <w:rFonts w:cstheme="minorHAnsi"/>
          <w:sz w:val="16"/>
          <w:szCs w:val="16"/>
        </w:rPr>
        <w:t>economies</w:t>
      </w:r>
      <w:proofErr w:type="spellEnd"/>
      <w:r w:rsidRPr="00752B08">
        <w:rPr>
          <w:rFonts w:cstheme="minorHAnsi"/>
          <w:sz w:val="16"/>
          <w:szCs w:val="16"/>
        </w:rPr>
        <w:t xml:space="preserve"> </w:t>
      </w:r>
      <w:proofErr w:type="spellStart"/>
      <w:r w:rsidRPr="00752B08">
        <w:rPr>
          <w:rFonts w:cstheme="minorHAnsi"/>
          <w:sz w:val="16"/>
          <w:szCs w:val="16"/>
        </w:rPr>
        <w:t>to</w:t>
      </w:r>
      <w:proofErr w:type="spellEnd"/>
      <w:r w:rsidRPr="00752B08">
        <w:rPr>
          <w:rFonts w:cstheme="minorHAnsi"/>
          <w:sz w:val="16"/>
          <w:szCs w:val="16"/>
        </w:rPr>
        <w:t xml:space="preserve"> </w:t>
      </w:r>
      <w:proofErr w:type="spellStart"/>
      <w:r w:rsidRPr="00752B08">
        <w:rPr>
          <w:rFonts w:cstheme="minorHAnsi"/>
          <w:sz w:val="16"/>
          <w:szCs w:val="16"/>
        </w:rPr>
        <w:t>improve</w:t>
      </w:r>
      <w:proofErr w:type="spellEnd"/>
      <w:r w:rsidRPr="00752B08">
        <w:rPr>
          <w:rFonts w:cstheme="minorHAnsi"/>
          <w:sz w:val="16"/>
          <w:szCs w:val="16"/>
        </w:rPr>
        <w:t xml:space="preserve"> </w:t>
      </w:r>
      <w:proofErr w:type="spellStart"/>
      <w:r w:rsidRPr="00752B08">
        <w:rPr>
          <w:rFonts w:cstheme="minorHAnsi"/>
          <w:sz w:val="16"/>
          <w:szCs w:val="16"/>
        </w:rPr>
        <w:t>their</w:t>
      </w:r>
      <w:proofErr w:type="spellEnd"/>
      <w:r w:rsidRPr="00752B08">
        <w:rPr>
          <w:rFonts w:cstheme="minorHAnsi"/>
          <w:sz w:val="16"/>
          <w:szCs w:val="16"/>
        </w:rPr>
        <w:t xml:space="preserve"> </w:t>
      </w:r>
      <w:proofErr w:type="spellStart"/>
      <w:r w:rsidRPr="00752B08">
        <w:rPr>
          <w:rFonts w:cstheme="minorHAnsi"/>
          <w:sz w:val="16"/>
          <w:szCs w:val="16"/>
        </w:rPr>
        <w:t>tax</w:t>
      </w:r>
      <w:proofErr w:type="spellEnd"/>
      <w:r w:rsidRPr="00752B08">
        <w:rPr>
          <w:rFonts w:cstheme="minorHAnsi"/>
          <w:sz w:val="16"/>
          <w:szCs w:val="16"/>
        </w:rPr>
        <w:t xml:space="preserve"> and </w:t>
      </w:r>
      <w:proofErr w:type="spellStart"/>
      <w:r w:rsidRPr="00752B08">
        <w:rPr>
          <w:rFonts w:cstheme="minorHAnsi"/>
          <w:sz w:val="16"/>
          <w:szCs w:val="16"/>
        </w:rPr>
        <w:t>collection</w:t>
      </w:r>
      <w:proofErr w:type="spellEnd"/>
      <w:r w:rsidRPr="00752B08">
        <w:rPr>
          <w:rFonts w:cstheme="minorHAnsi"/>
          <w:sz w:val="16"/>
          <w:szCs w:val="16"/>
        </w:rPr>
        <w:t xml:space="preserve"> </w:t>
      </w:r>
      <w:proofErr w:type="spellStart"/>
      <w:r w:rsidRPr="00752B08">
        <w:rPr>
          <w:rFonts w:cstheme="minorHAnsi"/>
          <w:sz w:val="16"/>
          <w:szCs w:val="16"/>
        </w:rPr>
        <w:t>systems</w:t>
      </w:r>
      <w:proofErr w:type="spellEnd"/>
      <w:r w:rsidRPr="00752B08">
        <w:rPr>
          <w:rFonts w:cstheme="minorHAnsi"/>
          <w:sz w:val="16"/>
          <w:szCs w:val="16"/>
        </w:rPr>
        <w:t xml:space="preserve">, and </w:t>
      </w:r>
      <w:proofErr w:type="spellStart"/>
      <w:r w:rsidRPr="00752B08">
        <w:rPr>
          <w:rFonts w:cstheme="minorHAnsi"/>
          <w:sz w:val="16"/>
          <w:szCs w:val="16"/>
        </w:rPr>
        <w:t>hence</w:t>
      </w:r>
      <w:proofErr w:type="spellEnd"/>
      <w:r w:rsidRPr="00752B08">
        <w:rPr>
          <w:rFonts w:cstheme="minorHAnsi"/>
          <w:sz w:val="16"/>
          <w:szCs w:val="16"/>
        </w:rPr>
        <w:t xml:space="preserve">, </w:t>
      </w:r>
      <w:proofErr w:type="spellStart"/>
      <w:r w:rsidRPr="00752B08">
        <w:rPr>
          <w:rFonts w:cstheme="minorHAnsi"/>
          <w:sz w:val="16"/>
          <w:szCs w:val="16"/>
        </w:rPr>
        <w:t>increase</w:t>
      </w:r>
      <w:proofErr w:type="spellEnd"/>
      <w:r w:rsidRPr="00752B08">
        <w:rPr>
          <w:rFonts w:cstheme="minorHAnsi"/>
          <w:sz w:val="16"/>
          <w:szCs w:val="16"/>
        </w:rPr>
        <w:t xml:space="preserve"> </w:t>
      </w:r>
      <w:proofErr w:type="spellStart"/>
      <w:r w:rsidRPr="00752B08">
        <w:rPr>
          <w:rFonts w:cstheme="minorHAnsi"/>
          <w:sz w:val="16"/>
          <w:szCs w:val="16"/>
        </w:rPr>
        <w:t>their</w:t>
      </w:r>
      <w:proofErr w:type="spellEnd"/>
      <w:r w:rsidRPr="00752B08">
        <w:rPr>
          <w:rFonts w:cstheme="minorHAnsi"/>
          <w:sz w:val="16"/>
          <w:szCs w:val="16"/>
        </w:rPr>
        <w:t xml:space="preserve"> </w:t>
      </w:r>
      <w:proofErr w:type="spellStart"/>
      <w:r w:rsidRPr="00752B08">
        <w:rPr>
          <w:rFonts w:cstheme="minorHAnsi"/>
          <w:sz w:val="16"/>
          <w:szCs w:val="16"/>
        </w:rPr>
        <w:t>tax</w:t>
      </w:r>
      <w:proofErr w:type="spellEnd"/>
      <w:r w:rsidRPr="00752B08">
        <w:rPr>
          <w:rFonts w:cstheme="minorHAnsi"/>
          <w:sz w:val="16"/>
          <w:szCs w:val="16"/>
        </w:rPr>
        <w:t xml:space="preserve"> </w:t>
      </w:r>
      <w:proofErr w:type="spellStart"/>
      <w:r w:rsidRPr="00752B08">
        <w:rPr>
          <w:rFonts w:cstheme="minorHAnsi"/>
          <w:sz w:val="16"/>
          <w:szCs w:val="16"/>
        </w:rPr>
        <w:t>effort</w:t>
      </w:r>
      <w:proofErr w:type="spellEnd"/>
      <w:r w:rsidRPr="00752B08">
        <w:rPr>
          <w:rFonts w:cstheme="minorHAnsi"/>
          <w:sz w:val="16"/>
          <w:szCs w:val="16"/>
        </w:rPr>
        <w:t xml:space="preserve">. </w:t>
      </w:r>
      <w:proofErr w:type="spellStart"/>
      <w:r w:rsidRPr="00752B08">
        <w:rPr>
          <w:rFonts w:cstheme="minorHAnsi"/>
          <w:sz w:val="16"/>
          <w:szCs w:val="16"/>
        </w:rPr>
        <w:t>However</w:t>
      </w:r>
      <w:proofErr w:type="spellEnd"/>
      <w:r w:rsidRPr="00752B08">
        <w:rPr>
          <w:rFonts w:cstheme="minorHAnsi"/>
          <w:sz w:val="16"/>
          <w:szCs w:val="16"/>
        </w:rPr>
        <w:t xml:space="preserve">, </w:t>
      </w:r>
      <w:proofErr w:type="spellStart"/>
      <w:r w:rsidRPr="00752B08">
        <w:rPr>
          <w:rFonts w:cstheme="minorHAnsi"/>
          <w:sz w:val="16"/>
          <w:szCs w:val="16"/>
        </w:rPr>
        <w:t>grants</w:t>
      </w:r>
      <w:proofErr w:type="spellEnd"/>
      <w:r w:rsidRPr="00752B08">
        <w:rPr>
          <w:rFonts w:cstheme="minorHAnsi"/>
          <w:sz w:val="16"/>
          <w:szCs w:val="16"/>
        </w:rPr>
        <w:t xml:space="preserve"> can </w:t>
      </w:r>
      <w:proofErr w:type="spellStart"/>
      <w:r w:rsidRPr="00752B08">
        <w:rPr>
          <w:rFonts w:cstheme="minorHAnsi"/>
          <w:sz w:val="16"/>
          <w:szCs w:val="16"/>
        </w:rPr>
        <w:t>also</w:t>
      </w:r>
      <w:proofErr w:type="spellEnd"/>
      <w:r w:rsidRPr="00752B08">
        <w:rPr>
          <w:rFonts w:cstheme="minorHAnsi"/>
          <w:sz w:val="16"/>
          <w:szCs w:val="16"/>
        </w:rPr>
        <w:t xml:space="preserve"> </w:t>
      </w:r>
      <w:proofErr w:type="spellStart"/>
      <w:r w:rsidRPr="00752B08">
        <w:rPr>
          <w:rFonts w:cstheme="minorHAnsi"/>
          <w:sz w:val="16"/>
          <w:szCs w:val="16"/>
        </w:rPr>
        <w:t>make</w:t>
      </w:r>
      <w:proofErr w:type="spellEnd"/>
      <w:r w:rsidRPr="00752B08">
        <w:rPr>
          <w:rFonts w:cstheme="minorHAnsi"/>
          <w:sz w:val="16"/>
          <w:szCs w:val="16"/>
        </w:rPr>
        <w:t xml:space="preserve"> </w:t>
      </w:r>
      <w:proofErr w:type="spellStart"/>
      <w:r w:rsidRPr="00752B08">
        <w:rPr>
          <w:rFonts w:cstheme="minorHAnsi"/>
          <w:sz w:val="16"/>
          <w:szCs w:val="16"/>
        </w:rPr>
        <w:t>governments</w:t>
      </w:r>
      <w:proofErr w:type="spellEnd"/>
      <w:r w:rsidRPr="00752B08">
        <w:rPr>
          <w:rFonts w:cstheme="minorHAnsi"/>
          <w:sz w:val="16"/>
          <w:szCs w:val="16"/>
        </w:rPr>
        <w:t xml:space="preserve"> </w:t>
      </w:r>
      <w:proofErr w:type="spellStart"/>
      <w:r w:rsidRPr="00752B08">
        <w:rPr>
          <w:rFonts w:cstheme="minorHAnsi"/>
          <w:sz w:val="16"/>
          <w:szCs w:val="16"/>
        </w:rPr>
        <w:t>less</w:t>
      </w:r>
      <w:proofErr w:type="spellEnd"/>
      <w:r w:rsidRPr="00752B08">
        <w:rPr>
          <w:rFonts w:cstheme="minorHAnsi"/>
          <w:sz w:val="16"/>
          <w:szCs w:val="16"/>
        </w:rPr>
        <w:t xml:space="preserve"> </w:t>
      </w:r>
      <w:proofErr w:type="spellStart"/>
      <w:r w:rsidRPr="00752B08">
        <w:rPr>
          <w:rFonts w:cstheme="minorHAnsi"/>
          <w:sz w:val="16"/>
          <w:szCs w:val="16"/>
        </w:rPr>
        <w:t>prepared</w:t>
      </w:r>
      <w:proofErr w:type="spellEnd"/>
      <w:r w:rsidRPr="00752B08">
        <w:rPr>
          <w:rFonts w:cstheme="minorHAnsi"/>
          <w:sz w:val="16"/>
          <w:szCs w:val="16"/>
        </w:rPr>
        <w:t xml:space="preserve"> </w:t>
      </w:r>
      <w:proofErr w:type="spellStart"/>
      <w:r w:rsidRPr="00752B08">
        <w:rPr>
          <w:rFonts w:cstheme="minorHAnsi"/>
          <w:sz w:val="16"/>
          <w:szCs w:val="16"/>
        </w:rPr>
        <w:t>to</w:t>
      </w:r>
      <w:proofErr w:type="spellEnd"/>
      <w:r w:rsidRPr="00752B08">
        <w:rPr>
          <w:rFonts w:cstheme="minorHAnsi"/>
          <w:sz w:val="16"/>
          <w:szCs w:val="16"/>
        </w:rPr>
        <w:t xml:space="preserve"> </w:t>
      </w:r>
      <w:proofErr w:type="spellStart"/>
      <w:r w:rsidRPr="00752B08">
        <w:rPr>
          <w:rFonts w:cstheme="minorHAnsi"/>
          <w:sz w:val="16"/>
          <w:szCs w:val="16"/>
        </w:rPr>
        <w:t>increase</w:t>
      </w:r>
      <w:proofErr w:type="spellEnd"/>
      <w:r w:rsidRPr="00752B08">
        <w:rPr>
          <w:rFonts w:cstheme="minorHAnsi"/>
          <w:sz w:val="16"/>
          <w:szCs w:val="16"/>
        </w:rPr>
        <w:t xml:space="preserve"> </w:t>
      </w:r>
      <w:proofErr w:type="spellStart"/>
      <w:r w:rsidRPr="00752B08">
        <w:rPr>
          <w:rFonts w:cstheme="minorHAnsi"/>
          <w:sz w:val="16"/>
          <w:szCs w:val="16"/>
        </w:rPr>
        <w:t>their</w:t>
      </w:r>
      <w:proofErr w:type="spellEnd"/>
      <w:r w:rsidRPr="00752B08">
        <w:rPr>
          <w:rFonts w:cstheme="minorHAnsi"/>
          <w:sz w:val="16"/>
          <w:szCs w:val="16"/>
        </w:rPr>
        <w:t xml:space="preserve"> </w:t>
      </w:r>
      <w:proofErr w:type="spellStart"/>
      <w:r w:rsidRPr="00752B08">
        <w:rPr>
          <w:rFonts w:cstheme="minorHAnsi"/>
          <w:sz w:val="16"/>
          <w:szCs w:val="16"/>
        </w:rPr>
        <w:t>tax</w:t>
      </w:r>
      <w:proofErr w:type="spellEnd"/>
      <w:r w:rsidRPr="00752B08">
        <w:rPr>
          <w:rFonts w:cstheme="minorHAnsi"/>
          <w:sz w:val="16"/>
          <w:szCs w:val="16"/>
        </w:rPr>
        <w:t xml:space="preserve"> </w:t>
      </w:r>
      <w:proofErr w:type="spellStart"/>
      <w:r w:rsidRPr="00752B08">
        <w:rPr>
          <w:rFonts w:cstheme="minorHAnsi"/>
          <w:sz w:val="16"/>
          <w:szCs w:val="16"/>
        </w:rPr>
        <w:t>efforts</w:t>
      </w:r>
      <w:proofErr w:type="spellEnd"/>
      <w:r w:rsidRPr="00752B08">
        <w:rPr>
          <w:rFonts w:cstheme="minorHAnsi"/>
          <w:sz w:val="16"/>
          <w:szCs w:val="16"/>
        </w:rPr>
        <w:t xml:space="preserve"> (</w:t>
      </w:r>
      <w:proofErr w:type="spellStart"/>
      <w:r w:rsidRPr="00752B08">
        <w:rPr>
          <w:rFonts w:cstheme="minorHAnsi"/>
          <w:sz w:val="16"/>
          <w:szCs w:val="16"/>
        </w:rPr>
        <w:t>McGillivray</w:t>
      </w:r>
      <w:proofErr w:type="spellEnd"/>
      <w:r w:rsidRPr="00752B08">
        <w:rPr>
          <w:rFonts w:cstheme="minorHAnsi"/>
          <w:sz w:val="16"/>
          <w:szCs w:val="16"/>
        </w:rPr>
        <w:t xml:space="preserve"> and </w:t>
      </w:r>
      <w:proofErr w:type="spellStart"/>
      <w:r w:rsidRPr="00752B08">
        <w:rPr>
          <w:rFonts w:cstheme="minorHAnsi"/>
          <w:sz w:val="16"/>
          <w:szCs w:val="16"/>
        </w:rPr>
        <w:t>Morrissey</w:t>
      </w:r>
      <w:proofErr w:type="spellEnd"/>
      <w:r w:rsidRPr="00752B08">
        <w:rPr>
          <w:rFonts w:cstheme="minorHAnsi"/>
          <w:sz w:val="16"/>
          <w:szCs w:val="16"/>
        </w:rPr>
        <w:t xml:space="preserve">, 2001 and Carter, 2013). </w:t>
      </w:r>
      <w:proofErr w:type="spellStart"/>
      <w:r w:rsidRPr="00752B08">
        <w:rPr>
          <w:rFonts w:cstheme="minorHAnsi"/>
          <w:sz w:val="16"/>
          <w:szCs w:val="16"/>
        </w:rPr>
        <w:t>The</w:t>
      </w:r>
      <w:proofErr w:type="spellEnd"/>
      <w:r w:rsidRPr="00752B08">
        <w:rPr>
          <w:rFonts w:cstheme="minorHAnsi"/>
          <w:sz w:val="16"/>
          <w:szCs w:val="16"/>
        </w:rPr>
        <w:t xml:space="preserve"> </w:t>
      </w:r>
      <w:proofErr w:type="spellStart"/>
      <w:r w:rsidRPr="00752B08">
        <w:rPr>
          <w:rFonts w:cstheme="minorHAnsi"/>
          <w:sz w:val="16"/>
          <w:szCs w:val="16"/>
        </w:rPr>
        <w:t>empirical</w:t>
      </w:r>
      <w:proofErr w:type="spellEnd"/>
      <w:r w:rsidRPr="00752B08">
        <w:rPr>
          <w:rFonts w:cstheme="minorHAnsi"/>
          <w:sz w:val="16"/>
          <w:szCs w:val="16"/>
        </w:rPr>
        <w:t xml:space="preserve"> </w:t>
      </w:r>
      <w:proofErr w:type="spellStart"/>
      <w:r w:rsidRPr="00752B08">
        <w:rPr>
          <w:rFonts w:cstheme="minorHAnsi"/>
          <w:sz w:val="16"/>
          <w:szCs w:val="16"/>
        </w:rPr>
        <w:t>literature</w:t>
      </w:r>
      <w:proofErr w:type="spellEnd"/>
      <w:r w:rsidRPr="00752B08">
        <w:rPr>
          <w:rFonts w:cstheme="minorHAnsi"/>
          <w:sz w:val="16"/>
          <w:szCs w:val="16"/>
        </w:rPr>
        <w:t xml:space="preserve"> </w:t>
      </w:r>
      <w:proofErr w:type="spellStart"/>
      <w:r w:rsidRPr="00752B08">
        <w:rPr>
          <w:rFonts w:cstheme="minorHAnsi"/>
          <w:sz w:val="16"/>
          <w:szCs w:val="16"/>
        </w:rPr>
        <w:t>that</w:t>
      </w:r>
      <w:proofErr w:type="spellEnd"/>
      <w:r w:rsidRPr="00752B08">
        <w:rPr>
          <w:rFonts w:cstheme="minorHAnsi"/>
          <w:sz w:val="16"/>
          <w:szCs w:val="16"/>
        </w:rPr>
        <w:t xml:space="preserve"> </w:t>
      </w:r>
      <w:proofErr w:type="spellStart"/>
      <w:r w:rsidRPr="00752B08">
        <w:rPr>
          <w:rFonts w:cstheme="minorHAnsi"/>
          <w:sz w:val="16"/>
          <w:szCs w:val="16"/>
        </w:rPr>
        <w:t>examines</w:t>
      </w:r>
      <w:proofErr w:type="spellEnd"/>
      <w:r w:rsidRPr="00752B08">
        <w:rPr>
          <w:rFonts w:cstheme="minorHAnsi"/>
          <w:sz w:val="16"/>
          <w:szCs w:val="16"/>
        </w:rPr>
        <w:t xml:space="preserve"> </w:t>
      </w:r>
      <w:proofErr w:type="spellStart"/>
      <w:r w:rsidRPr="00752B08">
        <w:rPr>
          <w:rFonts w:cstheme="minorHAnsi"/>
          <w:sz w:val="16"/>
          <w:szCs w:val="16"/>
        </w:rPr>
        <w:t>the</w:t>
      </w:r>
      <w:proofErr w:type="spellEnd"/>
      <w:r w:rsidRPr="00752B08">
        <w:rPr>
          <w:rFonts w:cstheme="minorHAnsi"/>
          <w:sz w:val="16"/>
          <w:szCs w:val="16"/>
        </w:rPr>
        <w:t xml:space="preserve"> </w:t>
      </w:r>
      <w:proofErr w:type="spellStart"/>
      <w:r w:rsidRPr="00752B08">
        <w:rPr>
          <w:rFonts w:cstheme="minorHAnsi"/>
          <w:sz w:val="16"/>
          <w:szCs w:val="16"/>
        </w:rPr>
        <w:t>grants-tax</w:t>
      </w:r>
      <w:proofErr w:type="spellEnd"/>
      <w:r w:rsidRPr="00752B08">
        <w:rPr>
          <w:rFonts w:cstheme="minorHAnsi"/>
          <w:sz w:val="16"/>
          <w:szCs w:val="16"/>
        </w:rPr>
        <w:t xml:space="preserve"> </w:t>
      </w:r>
      <w:proofErr w:type="spellStart"/>
      <w:r w:rsidRPr="00752B08">
        <w:rPr>
          <w:rFonts w:cstheme="minorHAnsi"/>
          <w:sz w:val="16"/>
          <w:szCs w:val="16"/>
        </w:rPr>
        <w:t>effort</w:t>
      </w:r>
      <w:proofErr w:type="spellEnd"/>
      <w:r w:rsidRPr="00752B08">
        <w:rPr>
          <w:rFonts w:cstheme="minorHAnsi"/>
          <w:sz w:val="16"/>
          <w:szCs w:val="16"/>
        </w:rPr>
        <w:t xml:space="preserve"> </w:t>
      </w:r>
      <w:proofErr w:type="spellStart"/>
      <w:r w:rsidRPr="00752B08">
        <w:rPr>
          <w:rFonts w:cstheme="minorHAnsi"/>
          <w:sz w:val="16"/>
          <w:szCs w:val="16"/>
        </w:rPr>
        <w:t>nexus</w:t>
      </w:r>
      <w:proofErr w:type="spellEnd"/>
      <w:r w:rsidRPr="00752B08">
        <w:rPr>
          <w:rFonts w:cstheme="minorHAnsi"/>
          <w:sz w:val="16"/>
          <w:szCs w:val="16"/>
        </w:rPr>
        <w:t xml:space="preserve"> is in </w:t>
      </w:r>
      <w:proofErr w:type="spellStart"/>
      <w:r w:rsidRPr="00752B08">
        <w:rPr>
          <w:rFonts w:cstheme="minorHAnsi"/>
          <w:sz w:val="16"/>
          <w:szCs w:val="16"/>
        </w:rPr>
        <w:t>disagreement</w:t>
      </w:r>
      <w:proofErr w:type="spellEnd"/>
      <w:r w:rsidRPr="00752B08">
        <w:rPr>
          <w:rFonts w:cstheme="minorHAnsi"/>
          <w:sz w:val="16"/>
          <w:szCs w:val="16"/>
        </w:rPr>
        <w:t xml:space="preserve">. </w:t>
      </w:r>
      <w:proofErr w:type="spellStart"/>
      <w:r w:rsidRPr="00752B08">
        <w:rPr>
          <w:rFonts w:cstheme="minorHAnsi"/>
          <w:sz w:val="16"/>
          <w:szCs w:val="16"/>
        </w:rPr>
        <w:t>Some</w:t>
      </w:r>
      <w:proofErr w:type="spellEnd"/>
      <w:r w:rsidRPr="00752B08">
        <w:rPr>
          <w:rFonts w:cstheme="minorHAnsi"/>
          <w:sz w:val="16"/>
          <w:szCs w:val="16"/>
        </w:rPr>
        <w:t xml:space="preserve"> </w:t>
      </w:r>
      <w:proofErr w:type="spellStart"/>
      <w:r w:rsidRPr="00752B08">
        <w:rPr>
          <w:rFonts w:cstheme="minorHAnsi"/>
          <w:sz w:val="16"/>
          <w:szCs w:val="16"/>
        </w:rPr>
        <w:t>papers</w:t>
      </w:r>
      <w:proofErr w:type="spellEnd"/>
      <w:r w:rsidRPr="00752B08">
        <w:rPr>
          <w:rFonts w:cstheme="minorHAnsi"/>
          <w:sz w:val="16"/>
          <w:szCs w:val="16"/>
        </w:rPr>
        <w:t xml:space="preserve"> </w:t>
      </w:r>
      <w:proofErr w:type="spellStart"/>
      <w:r w:rsidRPr="00752B08">
        <w:rPr>
          <w:rFonts w:cstheme="minorHAnsi"/>
          <w:sz w:val="16"/>
          <w:szCs w:val="16"/>
        </w:rPr>
        <w:t>report</w:t>
      </w:r>
      <w:proofErr w:type="spellEnd"/>
      <w:r w:rsidRPr="00752B08">
        <w:rPr>
          <w:rFonts w:cstheme="minorHAnsi"/>
          <w:sz w:val="16"/>
          <w:szCs w:val="16"/>
        </w:rPr>
        <w:t xml:space="preserve"> a </w:t>
      </w:r>
      <w:proofErr w:type="spellStart"/>
      <w:r w:rsidRPr="00752B08">
        <w:rPr>
          <w:rFonts w:cstheme="minorHAnsi"/>
          <w:sz w:val="16"/>
          <w:szCs w:val="16"/>
        </w:rPr>
        <w:t>positive</w:t>
      </w:r>
      <w:proofErr w:type="spellEnd"/>
      <w:r w:rsidRPr="00752B08">
        <w:rPr>
          <w:rFonts w:cstheme="minorHAnsi"/>
          <w:sz w:val="16"/>
          <w:szCs w:val="16"/>
        </w:rPr>
        <w:t xml:space="preserve"> </w:t>
      </w:r>
      <w:proofErr w:type="spellStart"/>
      <w:r w:rsidRPr="00752B08">
        <w:rPr>
          <w:rFonts w:cstheme="minorHAnsi"/>
          <w:sz w:val="16"/>
          <w:szCs w:val="16"/>
        </w:rPr>
        <w:t>impact</w:t>
      </w:r>
      <w:proofErr w:type="spellEnd"/>
      <w:r w:rsidRPr="00752B08">
        <w:rPr>
          <w:rFonts w:cstheme="minorHAnsi"/>
          <w:sz w:val="16"/>
          <w:szCs w:val="16"/>
        </w:rPr>
        <w:t xml:space="preserve"> of </w:t>
      </w:r>
      <w:proofErr w:type="spellStart"/>
      <w:r w:rsidRPr="00752B08">
        <w:rPr>
          <w:rFonts w:cstheme="minorHAnsi"/>
          <w:sz w:val="16"/>
          <w:szCs w:val="16"/>
        </w:rPr>
        <w:t>grants</w:t>
      </w:r>
      <w:proofErr w:type="spellEnd"/>
      <w:r w:rsidRPr="00752B08">
        <w:rPr>
          <w:rFonts w:cstheme="minorHAnsi"/>
          <w:sz w:val="16"/>
          <w:szCs w:val="16"/>
        </w:rPr>
        <w:t xml:space="preserve"> on </w:t>
      </w:r>
      <w:proofErr w:type="spellStart"/>
      <w:r w:rsidRPr="00752B08">
        <w:rPr>
          <w:rFonts w:cstheme="minorHAnsi"/>
          <w:sz w:val="16"/>
          <w:szCs w:val="16"/>
        </w:rPr>
        <w:t>tax</w:t>
      </w:r>
      <w:proofErr w:type="spellEnd"/>
      <w:r w:rsidRPr="00752B08">
        <w:rPr>
          <w:rFonts w:cstheme="minorHAnsi"/>
          <w:sz w:val="16"/>
          <w:szCs w:val="16"/>
        </w:rPr>
        <w:t xml:space="preserve"> </w:t>
      </w:r>
      <w:proofErr w:type="spellStart"/>
      <w:r w:rsidRPr="00752B08">
        <w:rPr>
          <w:rFonts w:cstheme="minorHAnsi"/>
          <w:sz w:val="16"/>
          <w:szCs w:val="16"/>
        </w:rPr>
        <w:t>revenues</w:t>
      </w:r>
      <w:proofErr w:type="spellEnd"/>
      <w:r w:rsidRPr="00752B08">
        <w:rPr>
          <w:rFonts w:cstheme="minorHAnsi"/>
          <w:sz w:val="16"/>
          <w:szCs w:val="16"/>
        </w:rPr>
        <w:t xml:space="preserve">. </w:t>
      </w:r>
      <w:proofErr w:type="spellStart"/>
      <w:r w:rsidRPr="00752B08">
        <w:rPr>
          <w:rFonts w:cstheme="minorHAnsi"/>
          <w:sz w:val="16"/>
          <w:szCs w:val="16"/>
        </w:rPr>
        <w:t>Others</w:t>
      </w:r>
      <w:proofErr w:type="spellEnd"/>
      <w:r w:rsidRPr="00752B08">
        <w:rPr>
          <w:rFonts w:cstheme="minorHAnsi"/>
          <w:sz w:val="16"/>
          <w:szCs w:val="16"/>
        </w:rPr>
        <w:t xml:space="preserve">, </w:t>
      </w:r>
      <w:proofErr w:type="spellStart"/>
      <w:r w:rsidRPr="00752B08">
        <w:rPr>
          <w:rFonts w:cstheme="minorHAnsi"/>
          <w:sz w:val="16"/>
          <w:szCs w:val="16"/>
        </w:rPr>
        <w:t>however</w:t>
      </w:r>
      <w:proofErr w:type="spellEnd"/>
      <w:r w:rsidRPr="00752B08">
        <w:rPr>
          <w:rFonts w:cstheme="minorHAnsi"/>
          <w:sz w:val="16"/>
          <w:szCs w:val="16"/>
        </w:rPr>
        <w:t xml:space="preserve">, </w:t>
      </w:r>
      <w:proofErr w:type="spellStart"/>
      <w:r w:rsidRPr="00752B08">
        <w:rPr>
          <w:rFonts w:cstheme="minorHAnsi"/>
          <w:sz w:val="16"/>
          <w:szCs w:val="16"/>
        </w:rPr>
        <w:t>report</w:t>
      </w:r>
      <w:proofErr w:type="spellEnd"/>
      <w:r w:rsidRPr="00752B08">
        <w:rPr>
          <w:rFonts w:cstheme="minorHAnsi"/>
          <w:sz w:val="16"/>
          <w:szCs w:val="16"/>
        </w:rPr>
        <w:t xml:space="preserve"> </w:t>
      </w:r>
      <w:proofErr w:type="spellStart"/>
      <w:r w:rsidRPr="00752B08">
        <w:rPr>
          <w:rFonts w:cstheme="minorHAnsi"/>
          <w:sz w:val="16"/>
          <w:szCs w:val="16"/>
        </w:rPr>
        <w:t>either</w:t>
      </w:r>
      <w:proofErr w:type="spellEnd"/>
      <w:r w:rsidRPr="00752B08">
        <w:rPr>
          <w:rFonts w:cstheme="minorHAnsi"/>
          <w:sz w:val="16"/>
          <w:szCs w:val="16"/>
        </w:rPr>
        <w:t xml:space="preserve"> a </w:t>
      </w:r>
      <w:proofErr w:type="spellStart"/>
      <w:r w:rsidRPr="00752B08">
        <w:rPr>
          <w:rFonts w:cstheme="minorHAnsi"/>
          <w:sz w:val="16"/>
          <w:szCs w:val="16"/>
        </w:rPr>
        <w:t>negative</w:t>
      </w:r>
      <w:proofErr w:type="spellEnd"/>
      <w:r w:rsidRPr="00752B08">
        <w:rPr>
          <w:rFonts w:cstheme="minorHAnsi"/>
          <w:sz w:val="16"/>
          <w:szCs w:val="16"/>
        </w:rPr>
        <w:t xml:space="preserve"> </w:t>
      </w:r>
      <w:proofErr w:type="spellStart"/>
      <w:r w:rsidRPr="00752B08">
        <w:rPr>
          <w:rFonts w:cstheme="minorHAnsi"/>
          <w:sz w:val="16"/>
          <w:szCs w:val="16"/>
        </w:rPr>
        <w:t>impact</w:t>
      </w:r>
      <w:proofErr w:type="spellEnd"/>
      <w:r w:rsidRPr="00752B08">
        <w:rPr>
          <w:rFonts w:cstheme="minorHAnsi"/>
          <w:sz w:val="16"/>
          <w:szCs w:val="16"/>
        </w:rPr>
        <w:t xml:space="preserve"> </w:t>
      </w:r>
      <w:proofErr w:type="spellStart"/>
      <w:r w:rsidRPr="00752B08">
        <w:rPr>
          <w:rFonts w:cstheme="minorHAnsi"/>
          <w:sz w:val="16"/>
          <w:szCs w:val="16"/>
        </w:rPr>
        <w:t>or</w:t>
      </w:r>
      <w:proofErr w:type="spellEnd"/>
      <w:r w:rsidRPr="00752B08">
        <w:rPr>
          <w:rFonts w:cstheme="minorHAnsi"/>
          <w:sz w:val="16"/>
          <w:szCs w:val="16"/>
        </w:rPr>
        <w:t xml:space="preserve"> </w:t>
      </w:r>
      <w:proofErr w:type="spellStart"/>
      <w:r w:rsidRPr="00752B08">
        <w:rPr>
          <w:rFonts w:cstheme="minorHAnsi"/>
          <w:sz w:val="16"/>
          <w:szCs w:val="16"/>
        </w:rPr>
        <w:t>no</w:t>
      </w:r>
      <w:proofErr w:type="spellEnd"/>
      <w:r w:rsidRPr="00752B08">
        <w:rPr>
          <w:rFonts w:cstheme="minorHAnsi"/>
          <w:sz w:val="16"/>
          <w:szCs w:val="16"/>
        </w:rPr>
        <w:t xml:space="preserve"> </w:t>
      </w:r>
      <w:proofErr w:type="spellStart"/>
      <w:r w:rsidRPr="00752B08">
        <w:rPr>
          <w:rFonts w:cstheme="minorHAnsi"/>
          <w:sz w:val="16"/>
          <w:szCs w:val="16"/>
        </w:rPr>
        <w:t>relationship</w:t>
      </w:r>
      <w:proofErr w:type="spellEnd"/>
      <w:r w:rsidRPr="00752B08">
        <w:rPr>
          <w:rFonts w:cstheme="minorHAnsi"/>
          <w:sz w:val="16"/>
          <w:szCs w:val="16"/>
        </w:rPr>
        <w:t xml:space="preserve"> at </w:t>
      </w:r>
      <w:proofErr w:type="spellStart"/>
      <w:r w:rsidRPr="00752B08">
        <w:rPr>
          <w:rFonts w:cstheme="minorHAnsi"/>
          <w:sz w:val="16"/>
          <w:szCs w:val="16"/>
        </w:rPr>
        <w:t>all</w:t>
      </w:r>
      <w:proofErr w:type="spellEnd"/>
      <w:r w:rsidRPr="00752B08">
        <w:rPr>
          <w:rFonts w:cstheme="minorHAnsi"/>
          <w:sz w:val="16"/>
          <w:szCs w:val="16"/>
        </w:rPr>
        <w:t>.</w:t>
      </w:r>
    </w:p>
    <w:p w14:paraId="33393E5B" w14:textId="77777777" w:rsidR="00EA588D" w:rsidRPr="00752B08" w:rsidRDefault="00EA588D" w:rsidP="00EA588D">
      <w:pPr>
        <w:spacing w:before="120" w:after="120" w:line="240" w:lineRule="auto"/>
        <w:jc w:val="both"/>
        <w:rPr>
          <w:rFonts w:cstheme="minorHAnsi"/>
          <w:sz w:val="16"/>
          <w:szCs w:val="16"/>
        </w:rPr>
      </w:pPr>
      <w:r w:rsidRPr="00752B08">
        <w:rPr>
          <w:rFonts w:cstheme="minorHAnsi"/>
          <w:sz w:val="16"/>
          <w:szCs w:val="16"/>
        </w:rPr>
        <w:t xml:space="preserve"> </w:t>
      </w:r>
      <w:proofErr w:type="spellStart"/>
      <w:r w:rsidRPr="00752B08">
        <w:rPr>
          <w:rFonts w:cstheme="minorHAnsi"/>
          <w:sz w:val="16"/>
          <w:szCs w:val="16"/>
        </w:rPr>
        <w:t>Some</w:t>
      </w:r>
      <w:proofErr w:type="spellEnd"/>
      <w:r w:rsidRPr="00752B08">
        <w:rPr>
          <w:rFonts w:cstheme="minorHAnsi"/>
          <w:sz w:val="16"/>
          <w:szCs w:val="16"/>
        </w:rPr>
        <w:t xml:space="preserve"> of </w:t>
      </w:r>
      <w:proofErr w:type="spellStart"/>
      <w:r w:rsidRPr="00752B08">
        <w:rPr>
          <w:rFonts w:cstheme="minorHAnsi"/>
          <w:sz w:val="16"/>
          <w:szCs w:val="16"/>
        </w:rPr>
        <w:t>the</w:t>
      </w:r>
      <w:proofErr w:type="spellEnd"/>
      <w:r w:rsidRPr="00752B08">
        <w:rPr>
          <w:rFonts w:cstheme="minorHAnsi"/>
          <w:sz w:val="16"/>
          <w:szCs w:val="16"/>
        </w:rPr>
        <w:t xml:space="preserve"> </w:t>
      </w:r>
      <w:proofErr w:type="spellStart"/>
      <w:r w:rsidRPr="00752B08">
        <w:rPr>
          <w:rFonts w:cstheme="minorHAnsi"/>
          <w:sz w:val="16"/>
          <w:szCs w:val="16"/>
        </w:rPr>
        <w:t>papers</w:t>
      </w:r>
      <w:proofErr w:type="spellEnd"/>
      <w:r w:rsidRPr="00752B08">
        <w:rPr>
          <w:rFonts w:cstheme="minorHAnsi"/>
          <w:sz w:val="16"/>
          <w:szCs w:val="16"/>
        </w:rPr>
        <w:t xml:space="preserve"> </w:t>
      </w:r>
      <w:proofErr w:type="spellStart"/>
      <w:r w:rsidRPr="00752B08">
        <w:rPr>
          <w:rFonts w:cstheme="minorHAnsi"/>
          <w:sz w:val="16"/>
          <w:szCs w:val="16"/>
        </w:rPr>
        <w:t>that</w:t>
      </w:r>
      <w:proofErr w:type="spellEnd"/>
      <w:r w:rsidRPr="00752B08">
        <w:rPr>
          <w:rFonts w:cstheme="minorHAnsi"/>
          <w:sz w:val="16"/>
          <w:szCs w:val="16"/>
        </w:rPr>
        <w:t xml:space="preserve"> </w:t>
      </w:r>
      <w:proofErr w:type="spellStart"/>
      <w:r w:rsidRPr="00752B08">
        <w:rPr>
          <w:rFonts w:cstheme="minorHAnsi"/>
          <w:sz w:val="16"/>
          <w:szCs w:val="16"/>
        </w:rPr>
        <w:t>report</w:t>
      </w:r>
      <w:proofErr w:type="spellEnd"/>
      <w:r w:rsidRPr="00752B08">
        <w:rPr>
          <w:rFonts w:cstheme="minorHAnsi"/>
          <w:sz w:val="16"/>
          <w:szCs w:val="16"/>
        </w:rPr>
        <w:t xml:space="preserve"> a </w:t>
      </w:r>
      <w:proofErr w:type="spellStart"/>
      <w:r w:rsidRPr="00752B08">
        <w:rPr>
          <w:rFonts w:cstheme="minorHAnsi"/>
          <w:sz w:val="16"/>
          <w:szCs w:val="16"/>
        </w:rPr>
        <w:t>positive</w:t>
      </w:r>
      <w:proofErr w:type="spellEnd"/>
      <w:r w:rsidRPr="00752B08">
        <w:rPr>
          <w:rFonts w:cstheme="minorHAnsi"/>
          <w:sz w:val="16"/>
          <w:szCs w:val="16"/>
        </w:rPr>
        <w:t xml:space="preserve"> </w:t>
      </w:r>
      <w:proofErr w:type="spellStart"/>
      <w:r w:rsidRPr="00752B08">
        <w:rPr>
          <w:rFonts w:cstheme="minorHAnsi"/>
          <w:sz w:val="16"/>
          <w:szCs w:val="16"/>
        </w:rPr>
        <w:t>impact</w:t>
      </w:r>
      <w:proofErr w:type="spellEnd"/>
      <w:r w:rsidRPr="00752B08">
        <w:rPr>
          <w:rFonts w:cstheme="minorHAnsi"/>
          <w:sz w:val="16"/>
          <w:szCs w:val="16"/>
        </w:rPr>
        <w:t xml:space="preserve"> of </w:t>
      </w:r>
      <w:proofErr w:type="spellStart"/>
      <w:r w:rsidRPr="00752B08">
        <w:rPr>
          <w:rFonts w:cstheme="minorHAnsi"/>
          <w:sz w:val="16"/>
          <w:szCs w:val="16"/>
        </w:rPr>
        <w:t>grants</w:t>
      </w:r>
      <w:proofErr w:type="spellEnd"/>
      <w:r w:rsidRPr="00752B08">
        <w:rPr>
          <w:rFonts w:cstheme="minorHAnsi"/>
          <w:sz w:val="16"/>
          <w:szCs w:val="16"/>
        </w:rPr>
        <w:t xml:space="preserve"> on </w:t>
      </w:r>
      <w:proofErr w:type="spellStart"/>
      <w:r w:rsidRPr="00752B08">
        <w:rPr>
          <w:rFonts w:cstheme="minorHAnsi"/>
          <w:sz w:val="16"/>
          <w:szCs w:val="16"/>
        </w:rPr>
        <w:t>tax</w:t>
      </w:r>
      <w:proofErr w:type="spellEnd"/>
      <w:r w:rsidRPr="00752B08">
        <w:rPr>
          <w:rFonts w:cstheme="minorHAnsi"/>
          <w:sz w:val="16"/>
          <w:szCs w:val="16"/>
        </w:rPr>
        <w:t xml:space="preserve"> </w:t>
      </w:r>
      <w:proofErr w:type="spellStart"/>
      <w:r w:rsidRPr="00752B08">
        <w:rPr>
          <w:rFonts w:cstheme="minorHAnsi"/>
          <w:sz w:val="16"/>
          <w:szCs w:val="16"/>
        </w:rPr>
        <w:t>revenues</w:t>
      </w:r>
      <w:proofErr w:type="spellEnd"/>
      <w:r w:rsidRPr="00752B08">
        <w:rPr>
          <w:rFonts w:cstheme="minorHAnsi"/>
          <w:sz w:val="16"/>
          <w:szCs w:val="16"/>
        </w:rPr>
        <w:t xml:space="preserve"> </w:t>
      </w:r>
      <w:proofErr w:type="spellStart"/>
      <w:r w:rsidRPr="00752B08">
        <w:rPr>
          <w:rFonts w:cstheme="minorHAnsi"/>
          <w:sz w:val="16"/>
          <w:szCs w:val="16"/>
        </w:rPr>
        <w:t>are</w:t>
      </w:r>
      <w:proofErr w:type="spellEnd"/>
      <w:r w:rsidRPr="00752B08">
        <w:rPr>
          <w:rFonts w:cstheme="minorHAnsi"/>
          <w:sz w:val="16"/>
          <w:szCs w:val="16"/>
        </w:rPr>
        <w:t xml:space="preserve"> </w:t>
      </w:r>
      <w:proofErr w:type="spellStart"/>
      <w:r w:rsidRPr="00752B08">
        <w:rPr>
          <w:rFonts w:cstheme="minorHAnsi"/>
          <w:sz w:val="16"/>
          <w:szCs w:val="16"/>
        </w:rPr>
        <w:t>Heller</w:t>
      </w:r>
      <w:proofErr w:type="spellEnd"/>
      <w:r w:rsidRPr="00752B08">
        <w:rPr>
          <w:rFonts w:cstheme="minorHAnsi"/>
          <w:sz w:val="16"/>
          <w:szCs w:val="16"/>
        </w:rPr>
        <w:t xml:space="preserve"> (1975), </w:t>
      </w:r>
      <w:proofErr w:type="spellStart"/>
      <w:r w:rsidRPr="00752B08">
        <w:rPr>
          <w:rFonts w:cstheme="minorHAnsi"/>
          <w:sz w:val="16"/>
          <w:szCs w:val="16"/>
        </w:rPr>
        <w:t>Remmer</w:t>
      </w:r>
      <w:proofErr w:type="spellEnd"/>
      <w:r w:rsidRPr="00752B08">
        <w:rPr>
          <w:rFonts w:cstheme="minorHAnsi"/>
          <w:sz w:val="16"/>
          <w:szCs w:val="16"/>
        </w:rPr>
        <w:t xml:space="preserve"> (2004), </w:t>
      </w:r>
      <w:proofErr w:type="spellStart"/>
      <w:r w:rsidRPr="00752B08">
        <w:rPr>
          <w:rFonts w:cstheme="minorHAnsi"/>
          <w:sz w:val="16"/>
          <w:szCs w:val="16"/>
        </w:rPr>
        <w:t>Clist</w:t>
      </w:r>
      <w:proofErr w:type="spellEnd"/>
      <w:r w:rsidRPr="00752B08">
        <w:rPr>
          <w:rFonts w:cstheme="minorHAnsi"/>
          <w:sz w:val="16"/>
          <w:szCs w:val="16"/>
        </w:rPr>
        <w:t xml:space="preserve"> and </w:t>
      </w:r>
      <w:proofErr w:type="spellStart"/>
      <w:r w:rsidRPr="00752B08">
        <w:rPr>
          <w:rFonts w:cstheme="minorHAnsi"/>
          <w:sz w:val="16"/>
          <w:szCs w:val="16"/>
        </w:rPr>
        <w:t>Morrisey</w:t>
      </w:r>
      <w:proofErr w:type="spellEnd"/>
      <w:r w:rsidRPr="00752B08">
        <w:rPr>
          <w:rFonts w:cstheme="minorHAnsi"/>
          <w:sz w:val="16"/>
          <w:szCs w:val="16"/>
        </w:rPr>
        <w:t xml:space="preserve"> (2011), and Carter (2013). </w:t>
      </w:r>
      <w:proofErr w:type="spellStart"/>
      <w:r w:rsidRPr="00752B08">
        <w:rPr>
          <w:rFonts w:cstheme="minorHAnsi"/>
          <w:sz w:val="16"/>
          <w:szCs w:val="16"/>
        </w:rPr>
        <w:t>For</w:t>
      </w:r>
      <w:proofErr w:type="spellEnd"/>
      <w:r w:rsidRPr="00752B08">
        <w:rPr>
          <w:rFonts w:cstheme="minorHAnsi"/>
          <w:sz w:val="16"/>
          <w:szCs w:val="16"/>
        </w:rPr>
        <w:t xml:space="preserve"> </w:t>
      </w:r>
      <w:proofErr w:type="spellStart"/>
      <w:r w:rsidRPr="00752B08">
        <w:rPr>
          <w:rFonts w:cstheme="minorHAnsi"/>
          <w:sz w:val="16"/>
          <w:szCs w:val="16"/>
        </w:rPr>
        <w:t>example</w:t>
      </w:r>
      <w:proofErr w:type="spellEnd"/>
      <w:r w:rsidRPr="00752B08">
        <w:rPr>
          <w:rFonts w:cstheme="minorHAnsi"/>
          <w:sz w:val="16"/>
          <w:szCs w:val="16"/>
        </w:rPr>
        <w:t xml:space="preserve">, </w:t>
      </w:r>
      <w:proofErr w:type="spellStart"/>
      <w:r w:rsidRPr="00752B08">
        <w:rPr>
          <w:rFonts w:cstheme="minorHAnsi"/>
          <w:sz w:val="16"/>
          <w:szCs w:val="16"/>
        </w:rPr>
        <w:t>Clist</w:t>
      </w:r>
      <w:proofErr w:type="spellEnd"/>
      <w:r w:rsidRPr="00752B08">
        <w:rPr>
          <w:rFonts w:cstheme="minorHAnsi"/>
          <w:sz w:val="16"/>
          <w:szCs w:val="16"/>
        </w:rPr>
        <w:t xml:space="preserve"> and </w:t>
      </w:r>
      <w:proofErr w:type="spellStart"/>
      <w:r w:rsidRPr="00752B08">
        <w:rPr>
          <w:rFonts w:cstheme="minorHAnsi"/>
          <w:sz w:val="16"/>
          <w:szCs w:val="16"/>
        </w:rPr>
        <w:t>Morrisey</w:t>
      </w:r>
      <w:proofErr w:type="spellEnd"/>
      <w:r w:rsidRPr="00752B08">
        <w:rPr>
          <w:rFonts w:cstheme="minorHAnsi"/>
          <w:sz w:val="16"/>
          <w:szCs w:val="16"/>
        </w:rPr>
        <w:t xml:space="preserve"> (2011) </w:t>
      </w:r>
      <w:proofErr w:type="spellStart"/>
      <w:r w:rsidRPr="00752B08">
        <w:rPr>
          <w:rFonts w:cstheme="minorHAnsi"/>
          <w:sz w:val="16"/>
          <w:szCs w:val="16"/>
        </w:rPr>
        <w:t>examine</w:t>
      </w:r>
      <w:proofErr w:type="spellEnd"/>
      <w:r w:rsidRPr="00752B08">
        <w:rPr>
          <w:rFonts w:cstheme="minorHAnsi"/>
          <w:sz w:val="16"/>
          <w:szCs w:val="16"/>
        </w:rPr>
        <w:t xml:space="preserve"> </w:t>
      </w:r>
      <w:proofErr w:type="spellStart"/>
      <w:r w:rsidRPr="00752B08">
        <w:rPr>
          <w:rFonts w:cstheme="minorHAnsi"/>
          <w:sz w:val="16"/>
          <w:szCs w:val="16"/>
        </w:rPr>
        <w:t>the</w:t>
      </w:r>
      <w:proofErr w:type="spellEnd"/>
      <w:r w:rsidRPr="00752B08">
        <w:rPr>
          <w:rFonts w:cstheme="minorHAnsi"/>
          <w:sz w:val="16"/>
          <w:szCs w:val="16"/>
        </w:rPr>
        <w:t xml:space="preserve"> </w:t>
      </w:r>
      <w:proofErr w:type="spellStart"/>
      <w:r w:rsidRPr="00752B08">
        <w:rPr>
          <w:rFonts w:cstheme="minorHAnsi"/>
          <w:sz w:val="16"/>
          <w:szCs w:val="16"/>
        </w:rPr>
        <w:t>tax</w:t>
      </w:r>
      <w:proofErr w:type="spellEnd"/>
      <w:r w:rsidRPr="00752B08">
        <w:rPr>
          <w:rFonts w:cstheme="minorHAnsi"/>
          <w:sz w:val="16"/>
          <w:szCs w:val="16"/>
        </w:rPr>
        <w:t xml:space="preserve"> </w:t>
      </w:r>
      <w:proofErr w:type="spellStart"/>
      <w:r w:rsidRPr="00752B08">
        <w:rPr>
          <w:rFonts w:cstheme="minorHAnsi"/>
          <w:sz w:val="16"/>
          <w:szCs w:val="16"/>
        </w:rPr>
        <w:t>effort</w:t>
      </w:r>
      <w:proofErr w:type="spellEnd"/>
      <w:r w:rsidRPr="00752B08">
        <w:rPr>
          <w:rFonts w:cstheme="minorHAnsi"/>
          <w:sz w:val="16"/>
          <w:szCs w:val="16"/>
        </w:rPr>
        <w:t xml:space="preserve"> in 82 </w:t>
      </w:r>
      <w:proofErr w:type="spellStart"/>
      <w:r w:rsidRPr="00752B08">
        <w:rPr>
          <w:rFonts w:cstheme="minorHAnsi"/>
          <w:sz w:val="16"/>
          <w:szCs w:val="16"/>
        </w:rPr>
        <w:t>developing</w:t>
      </w:r>
      <w:proofErr w:type="spellEnd"/>
      <w:r w:rsidRPr="00752B08">
        <w:rPr>
          <w:rFonts w:cstheme="minorHAnsi"/>
          <w:sz w:val="16"/>
          <w:szCs w:val="16"/>
        </w:rPr>
        <w:t xml:space="preserve"> </w:t>
      </w:r>
      <w:proofErr w:type="spellStart"/>
      <w:r w:rsidRPr="00752B08">
        <w:rPr>
          <w:rFonts w:cstheme="minorHAnsi"/>
          <w:sz w:val="16"/>
          <w:szCs w:val="16"/>
        </w:rPr>
        <w:t>countries</w:t>
      </w:r>
      <w:proofErr w:type="spellEnd"/>
      <w:r w:rsidRPr="00752B08">
        <w:rPr>
          <w:rFonts w:cstheme="minorHAnsi"/>
          <w:sz w:val="16"/>
          <w:szCs w:val="16"/>
        </w:rPr>
        <w:t xml:space="preserve"> (1970–2005), and </w:t>
      </w:r>
      <w:proofErr w:type="spellStart"/>
      <w:r w:rsidRPr="00752B08">
        <w:rPr>
          <w:rFonts w:cstheme="minorHAnsi"/>
          <w:sz w:val="16"/>
          <w:szCs w:val="16"/>
        </w:rPr>
        <w:t>based</w:t>
      </w:r>
      <w:proofErr w:type="spellEnd"/>
      <w:r w:rsidRPr="00752B08">
        <w:rPr>
          <w:rFonts w:cstheme="minorHAnsi"/>
          <w:sz w:val="16"/>
          <w:szCs w:val="16"/>
        </w:rPr>
        <w:t xml:space="preserve"> on </w:t>
      </w:r>
      <w:proofErr w:type="spellStart"/>
      <w:r w:rsidRPr="00752B08">
        <w:rPr>
          <w:rFonts w:cstheme="minorHAnsi"/>
          <w:sz w:val="16"/>
          <w:szCs w:val="16"/>
        </w:rPr>
        <w:t>their</w:t>
      </w:r>
      <w:proofErr w:type="spellEnd"/>
      <w:r w:rsidRPr="00752B08">
        <w:rPr>
          <w:rFonts w:cstheme="minorHAnsi"/>
          <w:sz w:val="16"/>
          <w:szCs w:val="16"/>
        </w:rPr>
        <w:t xml:space="preserve"> </w:t>
      </w:r>
      <w:proofErr w:type="spellStart"/>
      <w:r w:rsidRPr="00752B08">
        <w:rPr>
          <w:rFonts w:cstheme="minorHAnsi"/>
          <w:sz w:val="16"/>
          <w:szCs w:val="16"/>
        </w:rPr>
        <w:t>results</w:t>
      </w:r>
      <w:proofErr w:type="spellEnd"/>
      <w:r w:rsidRPr="00752B08">
        <w:rPr>
          <w:rFonts w:cstheme="minorHAnsi"/>
          <w:sz w:val="16"/>
          <w:szCs w:val="16"/>
        </w:rPr>
        <w:t xml:space="preserve">, </w:t>
      </w:r>
      <w:proofErr w:type="spellStart"/>
      <w:r w:rsidRPr="00752B08">
        <w:rPr>
          <w:rFonts w:cstheme="minorHAnsi"/>
          <w:sz w:val="16"/>
          <w:szCs w:val="16"/>
        </w:rPr>
        <w:t>the</w:t>
      </w:r>
      <w:proofErr w:type="spellEnd"/>
      <w:r w:rsidRPr="00752B08">
        <w:rPr>
          <w:rFonts w:cstheme="minorHAnsi"/>
          <w:sz w:val="16"/>
          <w:szCs w:val="16"/>
        </w:rPr>
        <w:t xml:space="preserve"> </w:t>
      </w:r>
      <w:proofErr w:type="spellStart"/>
      <w:r w:rsidRPr="00752B08">
        <w:rPr>
          <w:rFonts w:cstheme="minorHAnsi"/>
          <w:sz w:val="16"/>
          <w:szCs w:val="16"/>
        </w:rPr>
        <w:t>impact</w:t>
      </w:r>
      <w:proofErr w:type="spellEnd"/>
      <w:r w:rsidRPr="00752B08">
        <w:rPr>
          <w:rFonts w:cstheme="minorHAnsi"/>
          <w:sz w:val="16"/>
          <w:szCs w:val="16"/>
        </w:rPr>
        <w:t xml:space="preserve"> of </w:t>
      </w:r>
      <w:proofErr w:type="spellStart"/>
      <w:r w:rsidRPr="00752B08">
        <w:rPr>
          <w:rFonts w:cstheme="minorHAnsi"/>
          <w:sz w:val="16"/>
          <w:szCs w:val="16"/>
        </w:rPr>
        <w:t>grants</w:t>
      </w:r>
      <w:proofErr w:type="spellEnd"/>
      <w:r w:rsidRPr="00752B08">
        <w:rPr>
          <w:rFonts w:cstheme="minorHAnsi"/>
          <w:sz w:val="16"/>
          <w:szCs w:val="16"/>
        </w:rPr>
        <w:t xml:space="preserve"> on </w:t>
      </w:r>
      <w:proofErr w:type="spellStart"/>
      <w:r w:rsidRPr="00752B08">
        <w:rPr>
          <w:rFonts w:cstheme="minorHAnsi"/>
          <w:sz w:val="16"/>
          <w:szCs w:val="16"/>
        </w:rPr>
        <w:t>tax</w:t>
      </w:r>
      <w:proofErr w:type="spellEnd"/>
      <w:r w:rsidRPr="00752B08">
        <w:rPr>
          <w:rFonts w:cstheme="minorHAnsi"/>
          <w:sz w:val="16"/>
          <w:szCs w:val="16"/>
        </w:rPr>
        <w:t xml:space="preserve"> </w:t>
      </w:r>
      <w:proofErr w:type="spellStart"/>
      <w:r w:rsidRPr="00752B08">
        <w:rPr>
          <w:rFonts w:cstheme="minorHAnsi"/>
          <w:sz w:val="16"/>
          <w:szCs w:val="16"/>
        </w:rPr>
        <w:t>revenue</w:t>
      </w:r>
      <w:proofErr w:type="spellEnd"/>
      <w:r w:rsidRPr="00752B08">
        <w:rPr>
          <w:rFonts w:cstheme="minorHAnsi"/>
          <w:sz w:val="16"/>
          <w:szCs w:val="16"/>
        </w:rPr>
        <w:t xml:space="preserve"> is </w:t>
      </w:r>
      <w:proofErr w:type="spellStart"/>
      <w:r w:rsidRPr="00752B08">
        <w:rPr>
          <w:rFonts w:cstheme="minorHAnsi"/>
          <w:sz w:val="16"/>
          <w:szCs w:val="16"/>
        </w:rPr>
        <w:t>positive</w:t>
      </w:r>
      <w:proofErr w:type="spellEnd"/>
      <w:r w:rsidRPr="00752B08">
        <w:rPr>
          <w:rFonts w:cstheme="minorHAnsi"/>
          <w:sz w:val="16"/>
          <w:szCs w:val="16"/>
        </w:rPr>
        <w:t xml:space="preserve"> and </w:t>
      </w:r>
      <w:proofErr w:type="spellStart"/>
      <w:r w:rsidRPr="00752B08">
        <w:rPr>
          <w:rFonts w:cstheme="minorHAnsi"/>
          <w:sz w:val="16"/>
          <w:szCs w:val="16"/>
        </w:rPr>
        <w:t>tends</w:t>
      </w:r>
      <w:proofErr w:type="spellEnd"/>
      <w:r w:rsidRPr="00752B08">
        <w:rPr>
          <w:rFonts w:cstheme="minorHAnsi"/>
          <w:sz w:val="16"/>
          <w:szCs w:val="16"/>
        </w:rPr>
        <w:t xml:space="preserve"> </w:t>
      </w:r>
      <w:proofErr w:type="spellStart"/>
      <w:r w:rsidRPr="00752B08">
        <w:rPr>
          <w:rFonts w:cstheme="minorHAnsi"/>
          <w:sz w:val="16"/>
          <w:szCs w:val="16"/>
        </w:rPr>
        <w:t>to</w:t>
      </w:r>
      <w:proofErr w:type="spellEnd"/>
      <w:r w:rsidRPr="00752B08">
        <w:rPr>
          <w:rFonts w:cstheme="minorHAnsi"/>
          <w:sz w:val="16"/>
          <w:szCs w:val="16"/>
        </w:rPr>
        <w:t xml:space="preserve"> “</w:t>
      </w:r>
      <w:proofErr w:type="spellStart"/>
      <w:r w:rsidRPr="00752B08">
        <w:rPr>
          <w:rFonts w:cstheme="minorHAnsi"/>
          <w:sz w:val="16"/>
          <w:szCs w:val="16"/>
        </w:rPr>
        <w:t>increase</w:t>
      </w:r>
      <w:proofErr w:type="spellEnd"/>
      <w:r w:rsidRPr="00752B08">
        <w:rPr>
          <w:rFonts w:cstheme="minorHAnsi"/>
          <w:sz w:val="16"/>
          <w:szCs w:val="16"/>
        </w:rPr>
        <w:t xml:space="preserve"> </w:t>
      </w:r>
      <w:proofErr w:type="spellStart"/>
      <w:r w:rsidRPr="00752B08">
        <w:rPr>
          <w:rFonts w:cstheme="minorHAnsi"/>
          <w:sz w:val="16"/>
          <w:szCs w:val="16"/>
        </w:rPr>
        <w:t>tax</w:t>
      </w:r>
      <w:proofErr w:type="spellEnd"/>
      <w:r w:rsidRPr="00752B08">
        <w:rPr>
          <w:rFonts w:cstheme="minorHAnsi"/>
          <w:sz w:val="16"/>
          <w:szCs w:val="16"/>
        </w:rPr>
        <w:t xml:space="preserve"> </w:t>
      </w:r>
      <w:proofErr w:type="spellStart"/>
      <w:r w:rsidRPr="00752B08">
        <w:rPr>
          <w:rFonts w:cstheme="minorHAnsi"/>
          <w:sz w:val="16"/>
          <w:szCs w:val="16"/>
        </w:rPr>
        <w:t>revenue</w:t>
      </w:r>
      <w:proofErr w:type="spellEnd"/>
      <w:r w:rsidRPr="00752B08">
        <w:rPr>
          <w:rFonts w:cstheme="minorHAnsi"/>
          <w:sz w:val="16"/>
          <w:szCs w:val="16"/>
        </w:rPr>
        <w:t xml:space="preserve"> </w:t>
      </w:r>
      <w:proofErr w:type="spellStart"/>
      <w:r w:rsidRPr="00752B08">
        <w:rPr>
          <w:rFonts w:cstheme="minorHAnsi"/>
          <w:sz w:val="16"/>
          <w:szCs w:val="16"/>
        </w:rPr>
        <w:t>over</w:t>
      </w:r>
      <w:proofErr w:type="spellEnd"/>
      <w:r w:rsidRPr="00752B08">
        <w:rPr>
          <w:rFonts w:cstheme="minorHAnsi"/>
          <w:sz w:val="16"/>
          <w:szCs w:val="16"/>
        </w:rPr>
        <w:t xml:space="preserve"> </w:t>
      </w:r>
      <w:proofErr w:type="spellStart"/>
      <w:r w:rsidRPr="00752B08">
        <w:rPr>
          <w:rFonts w:cstheme="minorHAnsi"/>
          <w:sz w:val="16"/>
          <w:szCs w:val="16"/>
        </w:rPr>
        <w:t>the</w:t>
      </w:r>
      <w:proofErr w:type="spellEnd"/>
      <w:r w:rsidRPr="00752B08">
        <w:rPr>
          <w:rFonts w:cstheme="minorHAnsi"/>
          <w:sz w:val="16"/>
          <w:szCs w:val="16"/>
        </w:rPr>
        <w:t xml:space="preserve"> </w:t>
      </w:r>
      <w:proofErr w:type="spellStart"/>
      <w:r w:rsidRPr="00752B08">
        <w:rPr>
          <w:rFonts w:cstheme="minorHAnsi"/>
          <w:sz w:val="16"/>
          <w:szCs w:val="16"/>
        </w:rPr>
        <w:t>medium</w:t>
      </w:r>
      <w:proofErr w:type="spellEnd"/>
      <w:r w:rsidRPr="00752B08">
        <w:rPr>
          <w:rFonts w:cstheme="minorHAnsi"/>
          <w:sz w:val="16"/>
          <w:szCs w:val="16"/>
        </w:rPr>
        <w:t xml:space="preserve"> </w:t>
      </w:r>
      <w:proofErr w:type="spellStart"/>
      <w:r w:rsidRPr="00752B08">
        <w:rPr>
          <w:rFonts w:cstheme="minorHAnsi"/>
          <w:sz w:val="16"/>
          <w:szCs w:val="16"/>
        </w:rPr>
        <w:t>term</w:t>
      </w:r>
      <w:proofErr w:type="spellEnd"/>
      <w:r w:rsidRPr="00752B08">
        <w:rPr>
          <w:rFonts w:cstheme="minorHAnsi"/>
          <w:sz w:val="16"/>
          <w:szCs w:val="16"/>
        </w:rPr>
        <w:t>”. </w:t>
      </w:r>
      <w:proofErr w:type="spellStart"/>
      <w:r w:rsidRPr="00752B08">
        <w:rPr>
          <w:rFonts w:cstheme="minorHAnsi"/>
          <w:sz w:val="16"/>
          <w:szCs w:val="16"/>
        </w:rPr>
        <w:t>Amusa</w:t>
      </w:r>
      <w:proofErr w:type="spellEnd"/>
      <w:r w:rsidRPr="00752B08">
        <w:rPr>
          <w:rFonts w:cstheme="minorHAnsi"/>
          <w:sz w:val="16"/>
          <w:szCs w:val="16"/>
        </w:rPr>
        <w:t xml:space="preserve"> et al. (2020) </w:t>
      </w:r>
      <w:proofErr w:type="spellStart"/>
      <w:r w:rsidRPr="00752B08">
        <w:rPr>
          <w:rFonts w:cstheme="minorHAnsi"/>
          <w:sz w:val="16"/>
          <w:szCs w:val="16"/>
        </w:rPr>
        <w:t>use</w:t>
      </w:r>
      <w:proofErr w:type="spellEnd"/>
      <w:r w:rsidRPr="00752B08">
        <w:rPr>
          <w:rFonts w:cstheme="minorHAnsi"/>
          <w:sz w:val="16"/>
          <w:szCs w:val="16"/>
        </w:rPr>
        <w:t xml:space="preserve"> </w:t>
      </w:r>
      <w:proofErr w:type="spellStart"/>
      <w:r w:rsidRPr="00752B08">
        <w:rPr>
          <w:rFonts w:cstheme="minorHAnsi"/>
          <w:sz w:val="16"/>
          <w:szCs w:val="16"/>
        </w:rPr>
        <w:t>the</w:t>
      </w:r>
      <w:proofErr w:type="spellEnd"/>
      <w:r w:rsidRPr="00752B08">
        <w:rPr>
          <w:rFonts w:cstheme="minorHAnsi"/>
          <w:sz w:val="16"/>
          <w:szCs w:val="16"/>
        </w:rPr>
        <w:t xml:space="preserve"> </w:t>
      </w:r>
      <w:proofErr w:type="spellStart"/>
      <w:r w:rsidRPr="00752B08">
        <w:rPr>
          <w:rFonts w:cstheme="minorHAnsi"/>
          <w:sz w:val="16"/>
          <w:szCs w:val="16"/>
        </w:rPr>
        <w:t>autoregressive</w:t>
      </w:r>
      <w:proofErr w:type="spellEnd"/>
      <w:r w:rsidRPr="00752B08">
        <w:rPr>
          <w:rFonts w:cstheme="minorHAnsi"/>
          <w:sz w:val="16"/>
          <w:szCs w:val="16"/>
        </w:rPr>
        <w:t xml:space="preserve"> </w:t>
      </w:r>
      <w:proofErr w:type="spellStart"/>
      <w:r w:rsidRPr="00752B08">
        <w:rPr>
          <w:rFonts w:cstheme="minorHAnsi"/>
          <w:sz w:val="16"/>
          <w:szCs w:val="16"/>
        </w:rPr>
        <w:t>distributed</w:t>
      </w:r>
      <w:proofErr w:type="spellEnd"/>
      <w:r w:rsidRPr="00752B08">
        <w:rPr>
          <w:rFonts w:cstheme="minorHAnsi"/>
          <w:sz w:val="16"/>
          <w:szCs w:val="16"/>
        </w:rPr>
        <w:t xml:space="preserve"> </w:t>
      </w:r>
      <w:proofErr w:type="spellStart"/>
      <w:r w:rsidRPr="00752B08">
        <w:rPr>
          <w:rFonts w:cstheme="minorHAnsi"/>
          <w:sz w:val="16"/>
          <w:szCs w:val="16"/>
        </w:rPr>
        <w:t>lag</w:t>
      </w:r>
      <w:proofErr w:type="spellEnd"/>
      <w:r w:rsidRPr="00752B08">
        <w:rPr>
          <w:rFonts w:cstheme="minorHAnsi"/>
          <w:sz w:val="16"/>
          <w:szCs w:val="16"/>
        </w:rPr>
        <w:t xml:space="preserve"> model </w:t>
      </w:r>
      <w:proofErr w:type="spellStart"/>
      <w:r w:rsidRPr="00752B08">
        <w:rPr>
          <w:rFonts w:cstheme="minorHAnsi"/>
          <w:sz w:val="16"/>
          <w:szCs w:val="16"/>
        </w:rPr>
        <w:t>approach</w:t>
      </w:r>
      <w:proofErr w:type="spellEnd"/>
      <w:r w:rsidRPr="00752B08">
        <w:rPr>
          <w:rFonts w:cstheme="minorHAnsi"/>
          <w:sz w:val="16"/>
          <w:szCs w:val="16"/>
        </w:rPr>
        <w:t xml:space="preserve"> (ARDL) </w:t>
      </w:r>
      <w:proofErr w:type="spellStart"/>
      <w:r w:rsidRPr="00752B08">
        <w:rPr>
          <w:rFonts w:cstheme="minorHAnsi"/>
          <w:sz w:val="16"/>
          <w:szCs w:val="16"/>
        </w:rPr>
        <w:t>to</w:t>
      </w:r>
      <w:proofErr w:type="spellEnd"/>
      <w:r w:rsidRPr="00752B08">
        <w:rPr>
          <w:rFonts w:cstheme="minorHAnsi"/>
          <w:sz w:val="16"/>
          <w:szCs w:val="16"/>
        </w:rPr>
        <w:t xml:space="preserve"> </w:t>
      </w:r>
      <w:proofErr w:type="spellStart"/>
      <w:r w:rsidRPr="00752B08">
        <w:rPr>
          <w:rFonts w:cstheme="minorHAnsi"/>
          <w:sz w:val="16"/>
          <w:szCs w:val="16"/>
        </w:rPr>
        <w:t>examine</w:t>
      </w:r>
      <w:proofErr w:type="spellEnd"/>
      <w:r w:rsidRPr="00752B08">
        <w:rPr>
          <w:rFonts w:cstheme="minorHAnsi"/>
          <w:sz w:val="16"/>
          <w:szCs w:val="16"/>
        </w:rPr>
        <w:t xml:space="preserve"> </w:t>
      </w:r>
      <w:proofErr w:type="spellStart"/>
      <w:r w:rsidRPr="00752B08">
        <w:rPr>
          <w:rFonts w:cstheme="minorHAnsi"/>
          <w:sz w:val="16"/>
          <w:szCs w:val="16"/>
        </w:rPr>
        <w:t>the</w:t>
      </w:r>
      <w:proofErr w:type="spellEnd"/>
      <w:r w:rsidRPr="00752B08">
        <w:rPr>
          <w:rFonts w:cstheme="minorHAnsi"/>
          <w:sz w:val="16"/>
          <w:szCs w:val="16"/>
        </w:rPr>
        <w:t xml:space="preserve"> </w:t>
      </w:r>
      <w:proofErr w:type="spellStart"/>
      <w:r w:rsidRPr="00752B08">
        <w:rPr>
          <w:rFonts w:cstheme="minorHAnsi"/>
          <w:sz w:val="16"/>
          <w:szCs w:val="16"/>
        </w:rPr>
        <w:t>impact</w:t>
      </w:r>
      <w:proofErr w:type="spellEnd"/>
      <w:r w:rsidRPr="00752B08">
        <w:rPr>
          <w:rFonts w:cstheme="minorHAnsi"/>
          <w:sz w:val="16"/>
          <w:szCs w:val="16"/>
        </w:rPr>
        <w:t xml:space="preserve"> of </w:t>
      </w:r>
      <w:proofErr w:type="spellStart"/>
      <w:r w:rsidRPr="00752B08">
        <w:rPr>
          <w:rFonts w:cstheme="minorHAnsi"/>
          <w:sz w:val="16"/>
          <w:szCs w:val="16"/>
        </w:rPr>
        <w:t>foreign</w:t>
      </w:r>
      <w:proofErr w:type="spellEnd"/>
      <w:r w:rsidRPr="00752B08">
        <w:rPr>
          <w:rFonts w:cstheme="minorHAnsi"/>
          <w:sz w:val="16"/>
          <w:szCs w:val="16"/>
        </w:rPr>
        <w:t xml:space="preserve"> </w:t>
      </w:r>
      <w:proofErr w:type="spellStart"/>
      <w:r w:rsidRPr="00752B08">
        <w:rPr>
          <w:rFonts w:cstheme="minorHAnsi"/>
          <w:sz w:val="16"/>
          <w:szCs w:val="16"/>
        </w:rPr>
        <w:t>aid</w:t>
      </w:r>
      <w:proofErr w:type="spellEnd"/>
      <w:r w:rsidRPr="00752B08">
        <w:rPr>
          <w:rFonts w:cstheme="minorHAnsi"/>
          <w:sz w:val="16"/>
          <w:szCs w:val="16"/>
        </w:rPr>
        <w:t xml:space="preserve"> on </w:t>
      </w:r>
      <w:proofErr w:type="spellStart"/>
      <w:r w:rsidRPr="00752B08">
        <w:rPr>
          <w:rFonts w:cstheme="minorHAnsi"/>
          <w:sz w:val="16"/>
          <w:szCs w:val="16"/>
        </w:rPr>
        <w:t>the</w:t>
      </w:r>
      <w:proofErr w:type="spellEnd"/>
      <w:r w:rsidRPr="00752B08">
        <w:rPr>
          <w:rFonts w:cstheme="minorHAnsi"/>
          <w:sz w:val="16"/>
          <w:szCs w:val="16"/>
        </w:rPr>
        <w:t xml:space="preserve"> </w:t>
      </w:r>
      <w:proofErr w:type="spellStart"/>
      <w:r w:rsidRPr="00752B08">
        <w:rPr>
          <w:rFonts w:cstheme="minorHAnsi"/>
          <w:sz w:val="16"/>
          <w:szCs w:val="16"/>
        </w:rPr>
        <w:t>tax</w:t>
      </w:r>
      <w:proofErr w:type="spellEnd"/>
      <w:r w:rsidRPr="00752B08">
        <w:rPr>
          <w:rFonts w:cstheme="minorHAnsi"/>
          <w:sz w:val="16"/>
          <w:szCs w:val="16"/>
        </w:rPr>
        <w:t xml:space="preserve"> </w:t>
      </w:r>
      <w:proofErr w:type="spellStart"/>
      <w:r w:rsidRPr="00752B08">
        <w:rPr>
          <w:rFonts w:cstheme="minorHAnsi"/>
          <w:sz w:val="16"/>
          <w:szCs w:val="16"/>
        </w:rPr>
        <w:t>effort</w:t>
      </w:r>
      <w:proofErr w:type="spellEnd"/>
      <w:r w:rsidRPr="00752B08">
        <w:rPr>
          <w:rFonts w:cstheme="minorHAnsi"/>
          <w:sz w:val="16"/>
          <w:szCs w:val="16"/>
        </w:rPr>
        <w:t xml:space="preserve"> in </w:t>
      </w:r>
      <w:proofErr w:type="spellStart"/>
      <w:r w:rsidRPr="00752B08">
        <w:rPr>
          <w:rFonts w:cstheme="minorHAnsi"/>
          <w:sz w:val="16"/>
          <w:szCs w:val="16"/>
        </w:rPr>
        <w:t>Nigeria</w:t>
      </w:r>
      <w:proofErr w:type="spellEnd"/>
      <w:r w:rsidRPr="00752B08">
        <w:rPr>
          <w:rFonts w:cstheme="minorHAnsi"/>
          <w:sz w:val="16"/>
          <w:szCs w:val="16"/>
        </w:rPr>
        <w:t xml:space="preserve">. </w:t>
      </w:r>
      <w:proofErr w:type="spellStart"/>
      <w:r w:rsidRPr="00752B08">
        <w:rPr>
          <w:rFonts w:cstheme="minorHAnsi"/>
          <w:sz w:val="16"/>
          <w:szCs w:val="16"/>
        </w:rPr>
        <w:t>Their</w:t>
      </w:r>
      <w:proofErr w:type="spellEnd"/>
      <w:r w:rsidRPr="00752B08">
        <w:rPr>
          <w:rFonts w:cstheme="minorHAnsi"/>
          <w:sz w:val="16"/>
          <w:szCs w:val="16"/>
        </w:rPr>
        <w:t xml:space="preserve"> </w:t>
      </w:r>
      <w:proofErr w:type="spellStart"/>
      <w:r w:rsidRPr="00752B08">
        <w:rPr>
          <w:rFonts w:cstheme="minorHAnsi"/>
          <w:sz w:val="16"/>
          <w:szCs w:val="16"/>
        </w:rPr>
        <w:t>results</w:t>
      </w:r>
      <w:proofErr w:type="spellEnd"/>
      <w:r w:rsidRPr="00752B08">
        <w:rPr>
          <w:rFonts w:cstheme="minorHAnsi"/>
          <w:sz w:val="16"/>
          <w:szCs w:val="16"/>
        </w:rPr>
        <w:t xml:space="preserve"> </w:t>
      </w:r>
      <w:proofErr w:type="spellStart"/>
      <w:r w:rsidRPr="00752B08">
        <w:rPr>
          <w:rFonts w:cstheme="minorHAnsi"/>
          <w:sz w:val="16"/>
          <w:szCs w:val="16"/>
        </w:rPr>
        <w:t>reflect</w:t>
      </w:r>
      <w:proofErr w:type="spellEnd"/>
      <w:r w:rsidRPr="00752B08">
        <w:rPr>
          <w:rFonts w:cstheme="minorHAnsi"/>
          <w:sz w:val="16"/>
          <w:szCs w:val="16"/>
        </w:rPr>
        <w:t xml:space="preserve"> a </w:t>
      </w:r>
      <w:proofErr w:type="spellStart"/>
      <w:r w:rsidRPr="00752B08">
        <w:rPr>
          <w:rFonts w:cstheme="minorHAnsi"/>
          <w:sz w:val="16"/>
          <w:szCs w:val="16"/>
        </w:rPr>
        <w:t>positive</w:t>
      </w:r>
      <w:proofErr w:type="spellEnd"/>
      <w:r w:rsidRPr="00752B08">
        <w:rPr>
          <w:rFonts w:cstheme="minorHAnsi"/>
          <w:sz w:val="16"/>
          <w:szCs w:val="16"/>
        </w:rPr>
        <w:t xml:space="preserve"> </w:t>
      </w:r>
      <w:proofErr w:type="spellStart"/>
      <w:r w:rsidRPr="00752B08">
        <w:rPr>
          <w:rFonts w:cstheme="minorHAnsi"/>
          <w:sz w:val="16"/>
          <w:szCs w:val="16"/>
        </w:rPr>
        <w:t>impact</w:t>
      </w:r>
      <w:proofErr w:type="spellEnd"/>
      <w:r w:rsidRPr="00752B08">
        <w:rPr>
          <w:rFonts w:cstheme="minorHAnsi"/>
          <w:sz w:val="16"/>
          <w:szCs w:val="16"/>
        </w:rPr>
        <w:t>.</w:t>
      </w:r>
    </w:p>
    <w:p w14:paraId="3619FB55" w14:textId="77777777" w:rsidR="00EA588D" w:rsidRPr="00752B08" w:rsidRDefault="00EA588D" w:rsidP="00EA588D">
      <w:pPr>
        <w:spacing w:before="120" w:after="120" w:line="240" w:lineRule="auto"/>
        <w:jc w:val="both"/>
        <w:rPr>
          <w:rFonts w:cstheme="minorHAnsi"/>
          <w:sz w:val="16"/>
          <w:szCs w:val="16"/>
        </w:rPr>
      </w:pPr>
      <w:proofErr w:type="spellStart"/>
      <w:r w:rsidRPr="00752B08">
        <w:rPr>
          <w:rFonts w:cstheme="minorHAnsi"/>
          <w:sz w:val="16"/>
          <w:szCs w:val="16"/>
        </w:rPr>
        <w:t>Those</w:t>
      </w:r>
      <w:proofErr w:type="spellEnd"/>
      <w:r w:rsidRPr="00752B08">
        <w:rPr>
          <w:rFonts w:cstheme="minorHAnsi"/>
          <w:sz w:val="16"/>
          <w:szCs w:val="16"/>
        </w:rPr>
        <w:t xml:space="preserve"> </w:t>
      </w:r>
      <w:proofErr w:type="spellStart"/>
      <w:r w:rsidRPr="00752B08">
        <w:rPr>
          <w:rFonts w:cstheme="minorHAnsi"/>
          <w:sz w:val="16"/>
          <w:szCs w:val="16"/>
        </w:rPr>
        <w:t>with</w:t>
      </w:r>
      <w:proofErr w:type="spellEnd"/>
      <w:r w:rsidRPr="00752B08">
        <w:rPr>
          <w:rFonts w:cstheme="minorHAnsi"/>
          <w:sz w:val="16"/>
          <w:szCs w:val="16"/>
        </w:rPr>
        <w:t xml:space="preserve"> a </w:t>
      </w:r>
      <w:proofErr w:type="spellStart"/>
      <w:r w:rsidRPr="00752B08">
        <w:rPr>
          <w:rFonts w:cstheme="minorHAnsi"/>
          <w:sz w:val="16"/>
          <w:szCs w:val="16"/>
        </w:rPr>
        <w:t>negative</w:t>
      </w:r>
      <w:proofErr w:type="spellEnd"/>
      <w:r w:rsidRPr="00752B08">
        <w:rPr>
          <w:rFonts w:cstheme="minorHAnsi"/>
          <w:sz w:val="16"/>
          <w:szCs w:val="16"/>
        </w:rPr>
        <w:t xml:space="preserve"> </w:t>
      </w:r>
      <w:proofErr w:type="spellStart"/>
      <w:r w:rsidRPr="00752B08">
        <w:rPr>
          <w:rFonts w:cstheme="minorHAnsi"/>
          <w:sz w:val="16"/>
          <w:szCs w:val="16"/>
        </w:rPr>
        <w:t>impact</w:t>
      </w:r>
      <w:proofErr w:type="spellEnd"/>
      <w:r w:rsidRPr="00752B08">
        <w:rPr>
          <w:rFonts w:cstheme="minorHAnsi"/>
          <w:sz w:val="16"/>
          <w:szCs w:val="16"/>
        </w:rPr>
        <w:t xml:space="preserve"> </w:t>
      </w:r>
      <w:proofErr w:type="spellStart"/>
      <w:r w:rsidRPr="00752B08">
        <w:rPr>
          <w:rFonts w:cstheme="minorHAnsi"/>
          <w:sz w:val="16"/>
          <w:szCs w:val="16"/>
        </w:rPr>
        <w:t>include</w:t>
      </w:r>
      <w:proofErr w:type="spellEnd"/>
      <w:r w:rsidRPr="00752B08">
        <w:rPr>
          <w:rFonts w:cstheme="minorHAnsi"/>
          <w:sz w:val="16"/>
          <w:szCs w:val="16"/>
        </w:rPr>
        <w:t xml:space="preserve"> </w:t>
      </w:r>
      <w:proofErr w:type="spellStart"/>
      <w:r w:rsidRPr="00752B08">
        <w:rPr>
          <w:rFonts w:cstheme="minorHAnsi"/>
          <w:sz w:val="16"/>
          <w:szCs w:val="16"/>
        </w:rPr>
        <w:t>Gupta</w:t>
      </w:r>
      <w:proofErr w:type="spellEnd"/>
      <w:r w:rsidRPr="00752B08">
        <w:rPr>
          <w:rFonts w:cstheme="minorHAnsi"/>
          <w:sz w:val="16"/>
          <w:szCs w:val="16"/>
        </w:rPr>
        <w:t xml:space="preserve"> (2007), Moss et al. (2008), </w:t>
      </w:r>
      <w:proofErr w:type="spellStart"/>
      <w:r w:rsidRPr="00752B08">
        <w:rPr>
          <w:rFonts w:cstheme="minorHAnsi"/>
          <w:sz w:val="16"/>
          <w:szCs w:val="16"/>
        </w:rPr>
        <w:t>Benedek</w:t>
      </w:r>
      <w:proofErr w:type="spellEnd"/>
      <w:r w:rsidRPr="00752B08">
        <w:rPr>
          <w:rFonts w:cstheme="minorHAnsi"/>
          <w:sz w:val="16"/>
          <w:szCs w:val="16"/>
        </w:rPr>
        <w:t xml:space="preserve"> et al. (2012), and </w:t>
      </w:r>
      <w:proofErr w:type="spellStart"/>
      <w:r w:rsidRPr="00752B08">
        <w:rPr>
          <w:rFonts w:cstheme="minorHAnsi"/>
          <w:sz w:val="16"/>
          <w:szCs w:val="16"/>
        </w:rPr>
        <w:t>Boukbech</w:t>
      </w:r>
      <w:proofErr w:type="spellEnd"/>
      <w:r w:rsidRPr="00752B08">
        <w:rPr>
          <w:rFonts w:cstheme="minorHAnsi"/>
          <w:sz w:val="16"/>
          <w:szCs w:val="16"/>
        </w:rPr>
        <w:t xml:space="preserve"> et al. (2018). </w:t>
      </w:r>
      <w:proofErr w:type="spellStart"/>
      <w:r w:rsidRPr="00752B08">
        <w:rPr>
          <w:rFonts w:cstheme="minorHAnsi"/>
          <w:sz w:val="16"/>
          <w:szCs w:val="16"/>
        </w:rPr>
        <w:t>For</w:t>
      </w:r>
      <w:proofErr w:type="spellEnd"/>
      <w:r w:rsidRPr="00752B08">
        <w:rPr>
          <w:rFonts w:cstheme="minorHAnsi"/>
          <w:sz w:val="16"/>
          <w:szCs w:val="16"/>
        </w:rPr>
        <w:t xml:space="preserve"> </w:t>
      </w:r>
      <w:proofErr w:type="spellStart"/>
      <w:r w:rsidRPr="00752B08">
        <w:rPr>
          <w:rFonts w:cstheme="minorHAnsi"/>
          <w:sz w:val="16"/>
          <w:szCs w:val="16"/>
        </w:rPr>
        <w:t>example</w:t>
      </w:r>
      <w:proofErr w:type="spellEnd"/>
      <w:r w:rsidRPr="00752B08">
        <w:rPr>
          <w:rFonts w:cstheme="minorHAnsi"/>
          <w:sz w:val="16"/>
          <w:szCs w:val="16"/>
        </w:rPr>
        <w:t xml:space="preserve">, </w:t>
      </w:r>
      <w:proofErr w:type="spellStart"/>
      <w:r w:rsidRPr="00752B08">
        <w:rPr>
          <w:rFonts w:cstheme="minorHAnsi"/>
          <w:sz w:val="16"/>
          <w:szCs w:val="16"/>
        </w:rPr>
        <w:t>Boukbech</w:t>
      </w:r>
      <w:proofErr w:type="spellEnd"/>
      <w:r w:rsidRPr="00752B08">
        <w:rPr>
          <w:rFonts w:cstheme="minorHAnsi"/>
          <w:sz w:val="16"/>
          <w:szCs w:val="16"/>
        </w:rPr>
        <w:t xml:space="preserve"> et al (2018) </w:t>
      </w:r>
      <w:proofErr w:type="spellStart"/>
      <w:r w:rsidRPr="00752B08">
        <w:rPr>
          <w:rFonts w:cstheme="minorHAnsi"/>
          <w:sz w:val="16"/>
          <w:szCs w:val="16"/>
        </w:rPr>
        <w:t>examine</w:t>
      </w:r>
      <w:proofErr w:type="spellEnd"/>
      <w:r w:rsidRPr="00752B08">
        <w:rPr>
          <w:rFonts w:cstheme="minorHAnsi"/>
          <w:sz w:val="16"/>
          <w:szCs w:val="16"/>
        </w:rPr>
        <w:t xml:space="preserve"> </w:t>
      </w:r>
      <w:proofErr w:type="spellStart"/>
      <w:r w:rsidRPr="00752B08">
        <w:rPr>
          <w:rFonts w:cstheme="minorHAnsi"/>
          <w:sz w:val="16"/>
          <w:szCs w:val="16"/>
        </w:rPr>
        <w:t>the</w:t>
      </w:r>
      <w:proofErr w:type="spellEnd"/>
      <w:r w:rsidRPr="00752B08">
        <w:rPr>
          <w:rFonts w:cstheme="minorHAnsi"/>
          <w:sz w:val="16"/>
          <w:szCs w:val="16"/>
        </w:rPr>
        <w:t xml:space="preserve"> </w:t>
      </w:r>
      <w:proofErr w:type="spellStart"/>
      <w:r w:rsidRPr="00752B08">
        <w:rPr>
          <w:rFonts w:cstheme="minorHAnsi"/>
          <w:sz w:val="16"/>
          <w:szCs w:val="16"/>
        </w:rPr>
        <w:t>impact</w:t>
      </w:r>
      <w:proofErr w:type="spellEnd"/>
      <w:r w:rsidRPr="00752B08">
        <w:rPr>
          <w:rFonts w:cstheme="minorHAnsi"/>
          <w:sz w:val="16"/>
          <w:szCs w:val="16"/>
        </w:rPr>
        <w:t xml:space="preserve"> of </w:t>
      </w:r>
      <w:proofErr w:type="spellStart"/>
      <w:r w:rsidRPr="00752B08">
        <w:rPr>
          <w:rFonts w:cstheme="minorHAnsi"/>
          <w:sz w:val="16"/>
          <w:szCs w:val="16"/>
        </w:rPr>
        <w:t>grants</w:t>
      </w:r>
      <w:proofErr w:type="spellEnd"/>
      <w:r w:rsidRPr="00752B08">
        <w:rPr>
          <w:rFonts w:cstheme="minorHAnsi"/>
          <w:sz w:val="16"/>
          <w:szCs w:val="16"/>
        </w:rPr>
        <w:t xml:space="preserve"> on </w:t>
      </w:r>
      <w:proofErr w:type="spellStart"/>
      <w:r w:rsidRPr="00752B08">
        <w:rPr>
          <w:rFonts w:cstheme="minorHAnsi"/>
          <w:sz w:val="16"/>
          <w:szCs w:val="16"/>
        </w:rPr>
        <w:t>the</w:t>
      </w:r>
      <w:proofErr w:type="spellEnd"/>
      <w:r w:rsidRPr="00752B08">
        <w:rPr>
          <w:rFonts w:cstheme="minorHAnsi"/>
          <w:sz w:val="16"/>
          <w:szCs w:val="16"/>
        </w:rPr>
        <w:t xml:space="preserve"> </w:t>
      </w:r>
      <w:proofErr w:type="spellStart"/>
      <w:r w:rsidRPr="00752B08">
        <w:rPr>
          <w:rFonts w:cstheme="minorHAnsi"/>
          <w:sz w:val="16"/>
          <w:szCs w:val="16"/>
        </w:rPr>
        <w:t>tax</w:t>
      </w:r>
      <w:proofErr w:type="spellEnd"/>
      <w:r w:rsidRPr="00752B08">
        <w:rPr>
          <w:rFonts w:cstheme="minorHAnsi"/>
          <w:sz w:val="16"/>
          <w:szCs w:val="16"/>
        </w:rPr>
        <w:t xml:space="preserve"> </w:t>
      </w:r>
      <w:proofErr w:type="spellStart"/>
      <w:r w:rsidRPr="00752B08">
        <w:rPr>
          <w:rFonts w:cstheme="minorHAnsi"/>
          <w:sz w:val="16"/>
          <w:szCs w:val="16"/>
        </w:rPr>
        <w:t>effort</w:t>
      </w:r>
      <w:proofErr w:type="spellEnd"/>
      <w:r w:rsidRPr="00752B08">
        <w:rPr>
          <w:rFonts w:cstheme="minorHAnsi"/>
          <w:sz w:val="16"/>
          <w:szCs w:val="16"/>
        </w:rPr>
        <w:t xml:space="preserve"> </w:t>
      </w:r>
      <w:proofErr w:type="spellStart"/>
      <w:r w:rsidRPr="00752B08">
        <w:rPr>
          <w:rFonts w:cstheme="minorHAnsi"/>
          <w:sz w:val="16"/>
          <w:szCs w:val="16"/>
        </w:rPr>
        <w:t>for</w:t>
      </w:r>
      <w:proofErr w:type="spellEnd"/>
      <w:r w:rsidRPr="00752B08">
        <w:rPr>
          <w:rFonts w:cstheme="minorHAnsi"/>
          <w:sz w:val="16"/>
          <w:szCs w:val="16"/>
        </w:rPr>
        <w:t xml:space="preserve"> a panel 29 </w:t>
      </w:r>
      <w:proofErr w:type="spellStart"/>
      <w:r w:rsidRPr="00752B08">
        <w:rPr>
          <w:rFonts w:cstheme="minorHAnsi"/>
          <w:sz w:val="16"/>
          <w:szCs w:val="16"/>
        </w:rPr>
        <w:t>lower</w:t>
      </w:r>
      <w:proofErr w:type="spellEnd"/>
      <w:r w:rsidRPr="00752B08">
        <w:rPr>
          <w:rFonts w:cstheme="minorHAnsi"/>
          <w:sz w:val="16"/>
          <w:szCs w:val="16"/>
        </w:rPr>
        <w:t xml:space="preserve"> </w:t>
      </w:r>
      <w:proofErr w:type="spellStart"/>
      <w:r w:rsidRPr="00752B08">
        <w:rPr>
          <w:rFonts w:cstheme="minorHAnsi"/>
          <w:sz w:val="16"/>
          <w:szCs w:val="16"/>
        </w:rPr>
        <w:t>middle-income</w:t>
      </w:r>
      <w:proofErr w:type="spellEnd"/>
      <w:r w:rsidRPr="00752B08">
        <w:rPr>
          <w:rFonts w:cstheme="minorHAnsi"/>
          <w:sz w:val="16"/>
          <w:szCs w:val="16"/>
        </w:rPr>
        <w:t xml:space="preserve"> </w:t>
      </w:r>
      <w:proofErr w:type="spellStart"/>
      <w:r w:rsidRPr="00752B08">
        <w:rPr>
          <w:rFonts w:cstheme="minorHAnsi"/>
          <w:sz w:val="16"/>
          <w:szCs w:val="16"/>
        </w:rPr>
        <w:t>countries</w:t>
      </w:r>
      <w:proofErr w:type="spellEnd"/>
      <w:r w:rsidRPr="00752B08">
        <w:rPr>
          <w:rFonts w:cstheme="minorHAnsi"/>
          <w:sz w:val="16"/>
          <w:szCs w:val="16"/>
        </w:rPr>
        <w:t xml:space="preserve"> (2001-2014). </w:t>
      </w:r>
      <w:proofErr w:type="spellStart"/>
      <w:r w:rsidRPr="00752B08">
        <w:rPr>
          <w:rFonts w:cstheme="minorHAnsi"/>
          <w:sz w:val="16"/>
          <w:szCs w:val="16"/>
        </w:rPr>
        <w:t>Again</w:t>
      </w:r>
      <w:proofErr w:type="spellEnd"/>
      <w:r w:rsidRPr="00752B08">
        <w:rPr>
          <w:rFonts w:cstheme="minorHAnsi"/>
          <w:sz w:val="16"/>
          <w:szCs w:val="16"/>
        </w:rPr>
        <w:t xml:space="preserve">, </w:t>
      </w:r>
      <w:proofErr w:type="spellStart"/>
      <w:r w:rsidRPr="00752B08">
        <w:rPr>
          <w:rFonts w:cstheme="minorHAnsi"/>
          <w:sz w:val="16"/>
          <w:szCs w:val="16"/>
        </w:rPr>
        <w:t>their</w:t>
      </w:r>
      <w:proofErr w:type="spellEnd"/>
      <w:r w:rsidRPr="00752B08">
        <w:rPr>
          <w:rFonts w:cstheme="minorHAnsi"/>
          <w:sz w:val="16"/>
          <w:szCs w:val="16"/>
        </w:rPr>
        <w:t xml:space="preserve"> </w:t>
      </w:r>
      <w:proofErr w:type="spellStart"/>
      <w:r w:rsidRPr="00752B08">
        <w:rPr>
          <w:rFonts w:cstheme="minorHAnsi"/>
          <w:sz w:val="16"/>
          <w:szCs w:val="16"/>
        </w:rPr>
        <w:t>results</w:t>
      </w:r>
      <w:proofErr w:type="spellEnd"/>
      <w:r w:rsidRPr="00752B08">
        <w:rPr>
          <w:rFonts w:cstheme="minorHAnsi"/>
          <w:sz w:val="16"/>
          <w:szCs w:val="16"/>
        </w:rPr>
        <w:t xml:space="preserve"> </w:t>
      </w:r>
      <w:proofErr w:type="spellStart"/>
      <w:r w:rsidRPr="00752B08">
        <w:rPr>
          <w:rFonts w:cstheme="minorHAnsi"/>
          <w:sz w:val="16"/>
          <w:szCs w:val="16"/>
        </w:rPr>
        <w:t>indicate</w:t>
      </w:r>
      <w:proofErr w:type="spellEnd"/>
      <w:r w:rsidRPr="00752B08">
        <w:rPr>
          <w:rFonts w:cstheme="minorHAnsi"/>
          <w:sz w:val="16"/>
          <w:szCs w:val="16"/>
        </w:rPr>
        <w:t xml:space="preserve"> </w:t>
      </w:r>
      <w:proofErr w:type="spellStart"/>
      <w:r w:rsidRPr="00752B08">
        <w:rPr>
          <w:rFonts w:cstheme="minorHAnsi"/>
          <w:sz w:val="16"/>
          <w:szCs w:val="16"/>
        </w:rPr>
        <w:t>that</w:t>
      </w:r>
      <w:proofErr w:type="spellEnd"/>
      <w:r w:rsidRPr="00752B08">
        <w:rPr>
          <w:rFonts w:cstheme="minorHAnsi"/>
          <w:sz w:val="16"/>
          <w:szCs w:val="16"/>
        </w:rPr>
        <w:t xml:space="preserve"> net </w:t>
      </w:r>
      <w:proofErr w:type="spellStart"/>
      <w:r w:rsidRPr="00752B08">
        <w:rPr>
          <w:rFonts w:cstheme="minorHAnsi"/>
          <w:sz w:val="16"/>
          <w:szCs w:val="16"/>
        </w:rPr>
        <w:t>official</w:t>
      </w:r>
      <w:proofErr w:type="spellEnd"/>
      <w:r w:rsidRPr="00752B08">
        <w:rPr>
          <w:rFonts w:cstheme="minorHAnsi"/>
          <w:sz w:val="16"/>
          <w:szCs w:val="16"/>
        </w:rPr>
        <w:t xml:space="preserve"> </w:t>
      </w:r>
      <w:proofErr w:type="spellStart"/>
      <w:r w:rsidRPr="00752B08">
        <w:rPr>
          <w:rFonts w:cstheme="minorHAnsi"/>
          <w:sz w:val="16"/>
          <w:szCs w:val="16"/>
        </w:rPr>
        <w:t>development</w:t>
      </w:r>
      <w:proofErr w:type="spellEnd"/>
      <w:r w:rsidRPr="00752B08">
        <w:rPr>
          <w:rFonts w:cstheme="minorHAnsi"/>
          <w:sz w:val="16"/>
          <w:szCs w:val="16"/>
        </w:rPr>
        <w:t xml:space="preserve"> </w:t>
      </w:r>
      <w:proofErr w:type="spellStart"/>
      <w:r w:rsidRPr="00752B08">
        <w:rPr>
          <w:rFonts w:cstheme="minorHAnsi"/>
          <w:sz w:val="16"/>
          <w:szCs w:val="16"/>
        </w:rPr>
        <w:t>aid</w:t>
      </w:r>
      <w:proofErr w:type="spellEnd"/>
      <w:r w:rsidRPr="00752B08">
        <w:rPr>
          <w:rFonts w:cstheme="minorHAnsi"/>
          <w:sz w:val="16"/>
          <w:szCs w:val="16"/>
        </w:rPr>
        <w:t xml:space="preserve"> </w:t>
      </w:r>
      <w:proofErr w:type="spellStart"/>
      <w:r w:rsidRPr="00752B08">
        <w:rPr>
          <w:rFonts w:cstheme="minorHAnsi"/>
          <w:sz w:val="16"/>
          <w:szCs w:val="16"/>
        </w:rPr>
        <w:t>negatively</w:t>
      </w:r>
      <w:proofErr w:type="spellEnd"/>
      <w:r w:rsidRPr="00752B08">
        <w:rPr>
          <w:rFonts w:cstheme="minorHAnsi"/>
          <w:sz w:val="16"/>
          <w:szCs w:val="16"/>
        </w:rPr>
        <w:t xml:space="preserve"> </w:t>
      </w:r>
      <w:proofErr w:type="spellStart"/>
      <w:r w:rsidRPr="00752B08">
        <w:rPr>
          <w:rFonts w:cstheme="minorHAnsi"/>
          <w:sz w:val="16"/>
          <w:szCs w:val="16"/>
        </w:rPr>
        <w:t>impacts</w:t>
      </w:r>
      <w:proofErr w:type="spellEnd"/>
      <w:r w:rsidRPr="00752B08">
        <w:rPr>
          <w:rFonts w:cstheme="minorHAnsi"/>
          <w:sz w:val="16"/>
          <w:szCs w:val="16"/>
        </w:rPr>
        <w:t xml:space="preserve"> </w:t>
      </w:r>
      <w:proofErr w:type="spellStart"/>
      <w:r w:rsidRPr="00752B08">
        <w:rPr>
          <w:rFonts w:cstheme="minorHAnsi"/>
          <w:sz w:val="16"/>
          <w:szCs w:val="16"/>
        </w:rPr>
        <w:t>the</w:t>
      </w:r>
      <w:proofErr w:type="spellEnd"/>
      <w:r w:rsidRPr="00752B08">
        <w:rPr>
          <w:rFonts w:cstheme="minorHAnsi"/>
          <w:sz w:val="16"/>
          <w:szCs w:val="16"/>
        </w:rPr>
        <w:t xml:space="preserve"> </w:t>
      </w:r>
      <w:proofErr w:type="spellStart"/>
      <w:r w:rsidRPr="00752B08">
        <w:rPr>
          <w:rFonts w:cstheme="minorHAnsi"/>
          <w:sz w:val="16"/>
          <w:szCs w:val="16"/>
        </w:rPr>
        <w:t>tax</w:t>
      </w:r>
      <w:proofErr w:type="spellEnd"/>
      <w:r w:rsidRPr="00752B08">
        <w:rPr>
          <w:rFonts w:cstheme="minorHAnsi"/>
          <w:sz w:val="16"/>
          <w:szCs w:val="16"/>
        </w:rPr>
        <w:t xml:space="preserve"> </w:t>
      </w:r>
      <w:proofErr w:type="spellStart"/>
      <w:r w:rsidRPr="00752B08">
        <w:rPr>
          <w:rFonts w:cstheme="minorHAnsi"/>
          <w:sz w:val="16"/>
          <w:szCs w:val="16"/>
        </w:rPr>
        <w:t>effort</w:t>
      </w:r>
      <w:proofErr w:type="spellEnd"/>
      <w:r w:rsidRPr="00752B08">
        <w:rPr>
          <w:rFonts w:cstheme="minorHAnsi"/>
          <w:sz w:val="16"/>
          <w:szCs w:val="16"/>
        </w:rPr>
        <w:t>.</w:t>
      </w:r>
    </w:p>
    <w:p w14:paraId="1DCBB04A" w14:textId="77777777" w:rsidR="00EA588D" w:rsidRPr="00752B08" w:rsidRDefault="00EA588D" w:rsidP="00EA588D">
      <w:pPr>
        <w:spacing w:before="120" w:after="120" w:line="240" w:lineRule="auto"/>
        <w:jc w:val="both"/>
        <w:rPr>
          <w:rFonts w:cstheme="minorHAnsi"/>
          <w:sz w:val="16"/>
          <w:szCs w:val="16"/>
        </w:rPr>
      </w:pPr>
      <w:proofErr w:type="spellStart"/>
      <w:r w:rsidRPr="00752B08">
        <w:rPr>
          <w:rFonts w:cstheme="minorHAnsi"/>
          <w:sz w:val="16"/>
          <w:szCs w:val="16"/>
        </w:rPr>
        <w:t>In</w:t>
      </w:r>
      <w:proofErr w:type="spellEnd"/>
      <w:r w:rsidRPr="00752B08">
        <w:rPr>
          <w:rFonts w:cstheme="minorHAnsi"/>
          <w:sz w:val="16"/>
          <w:szCs w:val="16"/>
        </w:rPr>
        <w:t xml:space="preserve"> </w:t>
      </w:r>
      <w:proofErr w:type="spellStart"/>
      <w:r w:rsidRPr="00752B08">
        <w:rPr>
          <w:rFonts w:cstheme="minorHAnsi"/>
          <w:sz w:val="16"/>
          <w:szCs w:val="16"/>
        </w:rPr>
        <w:t>addition</w:t>
      </w:r>
      <w:proofErr w:type="spellEnd"/>
      <w:r w:rsidRPr="00752B08">
        <w:rPr>
          <w:rFonts w:cstheme="minorHAnsi"/>
          <w:sz w:val="16"/>
          <w:szCs w:val="16"/>
        </w:rPr>
        <w:t xml:space="preserve"> </w:t>
      </w:r>
      <w:proofErr w:type="spellStart"/>
      <w:r w:rsidRPr="00752B08">
        <w:rPr>
          <w:rFonts w:cstheme="minorHAnsi"/>
          <w:sz w:val="16"/>
          <w:szCs w:val="16"/>
        </w:rPr>
        <w:t>to</w:t>
      </w:r>
      <w:proofErr w:type="spellEnd"/>
      <w:r w:rsidRPr="00752B08">
        <w:rPr>
          <w:rFonts w:cstheme="minorHAnsi"/>
          <w:sz w:val="16"/>
          <w:szCs w:val="16"/>
        </w:rPr>
        <w:t xml:space="preserve"> </w:t>
      </w:r>
      <w:proofErr w:type="spellStart"/>
      <w:r w:rsidRPr="00752B08">
        <w:rPr>
          <w:rFonts w:cstheme="minorHAnsi"/>
          <w:sz w:val="16"/>
          <w:szCs w:val="16"/>
        </w:rPr>
        <w:t>the</w:t>
      </w:r>
      <w:proofErr w:type="spellEnd"/>
      <w:r w:rsidRPr="00752B08">
        <w:rPr>
          <w:rFonts w:cstheme="minorHAnsi"/>
          <w:sz w:val="16"/>
          <w:szCs w:val="16"/>
        </w:rPr>
        <w:t xml:space="preserve"> </w:t>
      </w:r>
      <w:proofErr w:type="spellStart"/>
      <w:r w:rsidRPr="00752B08">
        <w:rPr>
          <w:rFonts w:cstheme="minorHAnsi"/>
          <w:sz w:val="16"/>
          <w:szCs w:val="16"/>
        </w:rPr>
        <w:t>impact</w:t>
      </w:r>
      <w:proofErr w:type="spellEnd"/>
      <w:r w:rsidRPr="00752B08">
        <w:rPr>
          <w:rFonts w:cstheme="minorHAnsi"/>
          <w:sz w:val="16"/>
          <w:szCs w:val="16"/>
        </w:rPr>
        <w:t xml:space="preserve"> of </w:t>
      </w:r>
      <w:proofErr w:type="spellStart"/>
      <w:r w:rsidRPr="00752B08">
        <w:rPr>
          <w:rFonts w:cstheme="minorHAnsi"/>
          <w:sz w:val="16"/>
          <w:szCs w:val="16"/>
        </w:rPr>
        <w:t>grants</w:t>
      </w:r>
      <w:proofErr w:type="spellEnd"/>
      <w:r w:rsidRPr="00752B08">
        <w:rPr>
          <w:rFonts w:cstheme="minorHAnsi"/>
          <w:sz w:val="16"/>
          <w:szCs w:val="16"/>
        </w:rPr>
        <w:t xml:space="preserve"> on </w:t>
      </w:r>
      <w:proofErr w:type="spellStart"/>
      <w:r w:rsidRPr="00752B08">
        <w:rPr>
          <w:rFonts w:cstheme="minorHAnsi"/>
          <w:sz w:val="16"/>
          <w:szCs w:val="16"/>
        </w:rPr>
        <w:t>tax</w:t>
      </w:r>
      <w:proofErr w:type="spellEnd"/>
      <w:r w:rsidRPr="00752B08">
        <w:rPr>
          <w:rFonts w:cstheme="minorHAnsi"/>
          <w:sz w:val="16"/>
          <w:szCs w:val="16"/>
        </w:rPr>
        <w:t xml:space="preserve"> </w:t>
      </w:r>
      <w:proofErr w:type="spellStart"/>
      <w:r w:rsidRPr="00752B08">
        <w:rPr>
          <w:rFonts w:cstheme="minorHAnsi"/>
          <w:sz w:val="16"/>
          <w:szCs w:val="16"/>
        </w:rPr>
        <w:t>effort</w:t>
      </w:r>
      <w:proofErr w:type="spellEnd"/>
      <w:r w:rsidRPr="00752B08">
        <w:rPr>
          <w:rFonts w:cstheme="minorHAnsi"/>
          <w:sz w:val="16"/>
          <w:szCs w:val="16"/>
        </w:rPr>
        <w:t xml:space="preserve">, </w:t>
      </w:r>
      <w:proofErr w:type="spellStart"/>
      <w:r w:rsidRPr="00752B08">
        <w:rPr>
          <w:rFonts w:cstheme="minorHAnsi"/>
          <w:sz w:val="16"/>
          <w:szCs w:val="16"/>
        </w:rPr>
        <w:t>the</w:t>
      </w:r>
      <w:proofErr w:type="spellEnd"/>
      <w:r w:rsidRPr="00752B08">
        <w:rPr>
          <w:rFonts w:cstheme="minorHAnsi"/>
          <w:sz w:val="16"/>
          <w:szCs w:val="16"/>
        </w:rPr>
        <w:t xml:space="preserve"> </w:t>
      </w:r>
      <w:proofErr w:type="spellStart"/>
      <w:r w:rsidRPr="00752B08">
        <w:rPr>
          <w:rFonts w:cstheme="minorHAnsi"/>
          <w:sz w:val="16"/>
          <w:szCs w:val="16"/>
        </w:rPr>
        <w:t>research</w:t>
      </w:r>
      <w:proofErr w:type="spellEnd"/>
      <w:r w:rsidRPr="00752B08">
        <w:rPr>
          <w:rFonts w:cstheme="minorHAnsi"/>
          <w:sz w:val="16"/>
          <w:szCs w:val="16"/>
        </w:rPr>
        <w:t xml:space="preserve"> </w:t>
      </w:r>
      <w:proofErr w:type="spellStart"/>
      <w:r w:rsidRPr="00752B08">
        <w:rPr>
          <w:rFonts w:cstheme="minorHAnsi"/>
          <w:sz w:val="16"/>
          <w:szCs w:val="16"/>
        </w:rPr>
        <w:t>literature</w:t>
      </w:r>
      <w:proofErr w:type="spellEnd"/>
      <w:r w:rsidRPr="00752B08">
        <w:rPr>
          <w:rFonts w:cstheme="minorHAnsi"/>
          <w:sz w:val="16"/>
          <w:szCs w:val="16"/>
        </w:rPr>
        <w:t xml:space="preserve"> </w:t>
      </w:r>
      <w:proofErr w:type="spellStart"/>
      <w:r w:rsidRPr="00752B08">
        <w:rPr>
          <w:rFonts w:cstheme="minorHAnsi"/>
          <w:sz w:val="16"/>
          <w:szCs w:val="16"/>
        </w:rPr>
        <w:t>looks</w:t>
      </w:r>
      <w:proofErr w:type="spellEnd"/>
      <w:r w:rsidRPr="00752B08">
        <w:rPr>
          <w:rFonts w:cstheme="minorHAnsi"/>
          <w:sz w:val="16"/>
          <w:szCs w:val="16"/>
        </w:rPr>
        <w:t xml:space="preserve"> at </w:t>
      </w:r>
      <w:proofErr w:type="spellStart"/>
      <w:r w:rsidRPr="00752B08">
        <w:rPr>
          <w:rFonts w:cstheme="minorHAnsi"/>
          <w:sz w:val="16"/>
          <w:szCs w:val="16"/>
        </w:rPr>
        <w:t>other</w:t>
      </w:r>
      <w:proofErr w:type="spellEnd"/>
      <w:r w:rsidRPr="00752B08">
        <w:rPr>
          <w:rFonts w:cstheme="minorHAnsi"/>
          <w:sz w:val="16"/>
          <w:szCs w:val="16"/>
        </w:rPr>
        <w:t xml:space="preserve"> </w:t>
      </w:r>
      <w:proofErr w:type="spellStart"/>
      <w:r w:rsidRPr="00752B08">
        <w:rPr>
          <w:rFonts w:cstheme="minorHAnsi"/>
          <w:sz w:val="16"/>
          <w:szCs w:val="16"/>
        </w:rPr>
        <w:t>determinants</w:t>
      </w:r>
      <w:proofErr w:type="spellEnd"/>
      <w:r w:rsidRPr="00752B08">
        <w:rPr>
          <w:rFonts w:cstheme="minorHAnsi"/>
          <w:sz w:val="16"/>
          <w:szCs w:val="16"/>
        </w:rPr>
        <w:t xml:space="preserve"> of </w:t>
      </w:r>
      <w:proofErr w:type="spellStart"/>
      <w:r w:rsidRPr="00752B08">
        <w:rPr>
          <w:rFonts w:cstheme="minorHAnsi"/>
          <w:sz w:val="16"/>
          <w:szCs w:val="16"/>
        </w:rPr>
        <w:t>tax</w:t>
      </w:r>
      <w:proofErr w:type="spellEnd"/>
      <w:r w:rsidRPr="00752B08">
        <w:rPr>
          <w:rFonts w:cstheme="minorHAnsi"/>
          <w:sz w:val="16"/>
          <w:szCs w:val="16"/>
        </w:rPr>
        <w:t xml:space="preserve"> </w:t>
      </w:r>
      <w:proofErr w:type="spellStart"/>
      <w:r w:rsidRPr="00752B08">
        <w:rPr>
          <w:rFonts w:cstheme="minorHAnsi"/>
          <w:sz w:val="16"/>
          <w:szCs w:val="16"/>
        </w:rPr>
        <w:t>revenues</w:t>
      </w:r>
      <w:proofErr w:type="spellEnd"/>
      <w:r w:rsidRPr="00752B08">
        <w:rPr>
          <w:rFonts w:cstheme="minorHAnsi"/>
          <w:sz w:val="16"/>
          <w:szCs w:val="16"/>
        </w:rPr>
        <w:t xml:space="preserve">. </w:t>
      </w:r>
      <w:proofErr w:type="spellStart"/>
      <w:r w:rsidRPr="00752B08">
        <w:rPr>
          <w:rFonts w:cstheme="minorHAnsi"/>
          <w:sz w:val="16"/>
          <w:szCs w:val="16"/>
        </w:rPr>
        <w:t>For</w:t>
      </w:r>
      <w:proofErr w:type="spellEnd"/>
      <w:r w:rsidRPr="00752B08">
        <w:rPr>
          <w:rFonts w:cstheme="minorHAnsi"/>
          <w:sz w:val="16"/>
          <w:szCs w:val="16"/>
        </w:rPr>
        <w:t xml:space="preserve"> </w:t>
      </w:r>
      <w:proofErr w:type="spellStart"/>
      <w:r w:rsidRPr="00752B08">
        <w:rPr>
          <w:rFonts w:cstheme="minorHAnsi"/>
          <w:sz w:val="16"/>
          <w:szCs w:val="16"/>
        </w:rPr>
        <w:t>example</w:t>
      </w:r>
      <w:proofErr w:type="spellEnd"/>
      <w:r w:rsidRPr="00752B08">
        <w:rPr>
          <w:rFonts w:cstheme="minorHAnsi"/>
          <w:sz w:val="16"/>
          <w:szCs w:val="16"/>
        </w:rPr>
        <w:t xml:space="preserve">, </w:t>
      </w:r>
      <w:proofErr w:type="spellStart"/>
      <w:r w:rsidRPr="00752B08">
        <w:rPr>
          <w:rFonts w:cstheme="minorHAnsi"/>
          <w:sz w:val="16"/>
          <w:szCs w:val="16"/>
        </w:rPr>
        <w:t>the</w:t>
      </w:r>
      <w:proofErr w:type="spellEnd"/>
      <w:r w:rsidRPr="00752B08">
        <w:rPr>
          <w:rFonts w:cstheme="minorHAnsi"/>
          <w:sz w:val="16"/>
          <w:szCs w:val="16"/>
        </w:rPr>
        <w:t xml:space="preserve"> </w:t>
      </w:r>
      <w:proofErr w:type="spellStart"/>
      <w:r w:rsidRPr="00752B08">
        <w:rPr>
          <w:rFonts w:cstheme="minorHAnsi"/>
          <w:sz w:val="16"/>
          <w:szCs w:val="16"/>
        </w:rPr>
        <w:t>fact</w:t>
      </w:r>
      <w:proofErr w:type="spellEnd"/>
      <w:r w:rsidRPr="00752B08">
        <w:rPr>
          <w:rFonts w:cstheme="minorHAnsi"/>
          <w:sz w:val="16"/>
          <w:szCs w:val="16"/>
        </w:rPr>
        <w:t xml:space="preserve"> </w:t>
      </w:r>
      <w:proofErr w:type="spellStart"/>
      <w:r w:rsidRPr="00752B08">
        <w:rPr>
          <w:rFonts w:cstheme="minorHAnsi"/>
          <w:sz w:val="16"/>
          <w:szCs w:val="16"/>
        </w:rPr>
        <w:t>that</w:t>
      </w:r>
      <w:proofErr w:type="spellEnd"/>
      <w:r w:rsidRPr="00752B08">
        <w:rPr>
          <w:rFonts w:cstheme="minorHAnsi"/>
          <w:sz w:val="16"/>
          <w:szCs w:val="16"/>
        </w:rPr>
        <w:t xml:space="preserve"> </w:t>
      </w:r>
      <w:proofErr w:type="spellStart"/>
      <w:r w:rsidRPr="00752B08">
        <w:rPr>
          <w:rFonts w:cstheme="minorHAnsi"/>
          <w:sz w:val="16"/>
          <w:szCs w:val="16"/>
        </w:rPr>
        <w:t>the</w:t>
      </w:r>
      <w:proofErr w:type="spellEnd"/>
      <w:r w:rsidRPr="00752B08">
        <w:rPr>
          <w:rFonts w:cstheme="minorHAnsi"/>
          <w:sz w:val="16"/>
          <w:szCs w:val="16"/>
        </w:rPr>
        <w:t xml:space="preserve"> </w:t>
      </w:r>
      <w:proofErr w:type="spellStart"/>
      <w:r w:rsidRPr="00752B08">
        <w:rPr>
          <w:rFonts w:cstheme="minorHAnsi"/>
          <w:sz w:val="16"/>
          <w:szCs w:val="16"/>
        </w:rPr>
        <w:t>agriculture</w:t>
      </w:r>
      <w:proofErr w:type="spellEnd"/>
      <w:r w:rsidRPr="00752B08">
        <w:rPr>
          <w:rFonts w:cstheme="minorHAnsi"/>
          <w:sz w:val="16"/>
          <w:szCs w:val="16"/>
        </w:rPr>
        <w:t xml:space="preserve"> </w:t>
      </w:r>
      <w:proofErr w:type="spellStart"/>
      <w:r w:rsidRPr="00752B08">
        <w:rPr>
          <w:rFonts w:cstheme="minorHAnsi"/>
          <w:sz w:val="16"/>
          <w:szCs w:val="16"/>
        </w:rPr>
        <w:t>sector</w:t>
      </w:r>
      <w:proofErr w:type="spellEnd"/>
      <w:r w:rsidRPr="00752B08">
        <w:rPr>
          <w:rFonts w:cstheme="minorHAnsi"/>
          <w:sz w:val="16"/>
          <w:szCs w:val="16"/>
        </w:rPr>
        <w:t xml:space="preserve"> is </w:t>
      </w:r>
      <w:proofErr w:type="spellStart"/>
      <w:r w:rsidRPr="00752B08">
        <w:rPr>
          <w:rFonts w:cstheme="minorHAnsi"/>
          <w:sz w:val="16"/>
          <w:szCs w:val="16"/>
        </w:rPr>
        <w:t>difficult</w:t>
      </w:r>
      <w:proofErr w:type="spellEnd"/>
      <w:r w:rsidRPr="00752B08">
        <w:rPr>
          <w:rFonts w:cstheme="minorHAnsi"/>
          <w:sz w:val="16"/>
          <w:szCs w:val="16"/>
        </w:rPr>
        <w:t xml:space="preserve"> </w:t>
      </w:r>
      <w:proofErr w:type="spellStart"/>
      <w:r w:rsidRPr="00752B08">
        <w:rPr>
          <w:rFonts w:cstheme="minorHAnsi"/>
          <w:sz w:val="16"/>
          <w:szCs w:val="16"/>
        </w:rPr>
        <w:t>to</w:t>
      </w:r>
      <w:proofErr w:type="spellEnd"/>
      <w:r w:rsidRPr="00752B08">
        <w:rPr>
          <w:rFonts w:cstheme="minorHAnsi"/>
          <w:sz w:val="16"/>
          <w:szCs w:val="16"/>
        </w:rPr>
        <w:t xml:space="preserve"> </w:t>
      </w:r>
      <w:proofErr w:type="spellStart"/>
      <w:r w:rsidRPr="00752B08">
        <w:rPr>
          <w:rFonts w:cstheme="minorHAnsi"/>
          <w:sz w:val="16"/>
          <w:szCs w:val="16"/>
        </w:rPr>
        <w:t>tax</w:t>
      </w:r>
      <w:proofErr w:type="spellEnd"/>
      <w:r w:rsidRPr="00752B08">
        <w:rPr>
          <w:rFonts w:cstheme="minorHAnsi"/>
          <w:sz w:val="16"/>
          <w:szCs w:val="16"/>
        </w:rPr>
        <w:t xml:space="preserve"> (</w:t>
      </w:r>
      <w:proofErr w:type="spellStart"/>
      <w:r w:rsidRPr="00752B08">
        <w:rPr>
          <w:rFonts w:cstheme="minorHAnsi"/>
          <w:sz w:val="16"/>
          <w:szCs w:val="16"/>
        </w:rPr>
        <w:t>high</w:t>
      </w:r>
      <w:proofErr w:type="spellEnd"/>
      <w:r w:rsidRPr="00752B08">
        <w:rPr>
          <w:rFonts w:cstheme="minorHAnsi"/>
          <w:sz w:val="16"/>
          <w:szCs w:val="16"/>
        </w:rPr>
        <w:t xml:space="preserve"> </w:t>
      </w:r>
      <w:proofErr w:type="spellStart"/>
      <w:r w:rsidRPr="00752B08">
        <w:rPr>
          <w:rFonts w:cstheme="minorHAnsi"/>
          <w:sz w:val="16"/>
          <w:szCs w:val="16"/>
        </w:rPr>
        <w:t>informal</w:t>
      </w:r>
      <w:proofErr w:type="spellEnd"/>
      <w:r w:rsidRPr="00752B08">
        <w:rPr>
          <w:rFonts w:cstheme="minorHAnsi"/>
          <w:sz w:val="16"/>
          <w:szCs w:val="16"/>
        </w:rPr>
        <w:t xml:space="preserve"> </w:t>
      </w:r>
      <w:proofErr w:type="spellStart"/>
      <w:r w:rsidRPr="00752B08">
        <w:rPr>
          <w:rFonts w:cstheme="minorHAnsi"/>
          <w:sz w:val="16"/>
          <w:szCs w:val="16"/>
        </w:rPr>
        <w:t>sector</w:t>
      </w:r>
      <w:proofErr w:type="spellEnd"/>
      <w:r w:rsidRPr="00752B08">
        <w:rPr>
          <w:rFonts w:cstheme="minorHAnsi"/>
          <w:sz w:val="16"/>
          <w:szCs w:val="16"/>
        </w:rPr>
        <w:t xml:space="preserve">), </w:t>
      </w:r>
      <w:proofErr w:type="spellStart"/>
      <w:r w:rsidRPr="00752B08">
        <w:rPr>
          <w:rFonts w:cstheme="minorHAnsi"/>
          <w:sz w:val="16"/>
          <w:szCs w:val="16"/>
        </w:rPr>
        <w:t>one</w:t>
      </w:r>
      <w:proofErr w:type="spellEnd"/>
      <w:r w:rsidRPr="00752B08">
        <w:rPr>
          <w:rFonts w:cstheme="minorHAnsi"/>
          <w:sz w:val="16"/>
          <w:szCs w:val="16"/>
        </w:rPr>
        <w:t xml:space="preserve"> </w:t>
      </w:r>
      <w:proofErr w:type="spellStart"/>
      <w:r w:rsidRPr="00752B08">
        <w:rPr>
          <w:rFonts w:cstheme="minorHAnsi"/>
          <w:sz w:val="16"/>
          <w:szCs w:val="16"/>
        </w:rPr>
        <w:t>expects</w:t>
      </w:r>
      <w:proofErr w:type="spellEnd"/>
      <w:r w:rsidRPr="00752B08">
        <w:rPr>
          <w:rFonts w:cstheme="minorHAnsi"/>
          <w:sz w:val="16"/>
          <w:szCs w:val="16"/>
        </w:rPr>
        <w:t xml:space="preserve"> a </w:t>
      </w:r>
      <w:proofErr w:type="spellStart"/>
      <w:r w:rsidRPr="00752B08">
        <w:rPr>
          <w:rFonts w:cstheme="minorHAnsi"/>
          <w:sz w:val="16"/>
          <w:szCs w:val="16"/>
        </w:rPr>
        <w:t>negative</w:t>
      </w:r>
      <w:proofErr w:type="spellEnd"/>
      <w:r w:rsidRPr="00752B08">
        <w:rPr>
          <w:rFonts w:cstheme="minorHAnsi"/>
          <w:sz w:val="16"/>
          <w:szCs w:val="16"/>
        </w:rPr>
        <w:t xml:space="preserve"> </w:t>
      </w:r>
      <w:proofErr w:type="spellStart"/>
      <w:r w:rsidRPr="00752B08">
        <w:rPr>
          <w:rFonts w:cstheme="minorHAnsi"/>
          <w:sz w:val="16"/>
          <w:szCs w:val="16"/>
        </w:rPr>
        <w:t>relationship</w:t>
      </w:r>
      <w:proofErr w:type="spellEnd"/>
      <w:r w:rsidRPr="00752B08">
        <w:rPr>
          <w:rFonts w:cstheme="minorHAnsi"/>
          <w:sz w:val="16"/>
          <w:szCs w:val="16"/>
        </w:rPr>
        <w:t xml:space="preserve"> </w:t>
      </w:r>
      <w:proofErr w:type="spellStart"/>
      <w:r w:rsidRPr="00752B08">
        <w:rPr>
          <w:rFonts w:cstheme="minorHAnsi"/>
          <w:sz w:val="16"/>
          <w:szCs w:val="16"/>
        </w:rPr>
        <w:t>between</w:t>
      </w:r>
      <w:proofErr w:type="spellEnd"/>
      <w:r w:rsidRPr="00752B08">
        <w:rPr>
          <w:rFonts w:cstheme="minorHAnsi"/>
          <w:sz w:val="16"/>
          <w:szCs w:val="16"/>
        </w:rPr>
        <w:t xml:space="preserve"> </w:t>
      </w:r>
      <w:proofErr w:type="spellStart"/>
      <w:r w:rsidRPr="00752B08">
        <w:rPr>
          <w:rFonts w:cstheme="minorHAnsi"/>
          <w:sz w:val="16"/>
          <w:szCs w:val="16"/>
        </w:rPr>
        <w:t>the</w:t>
      </w:r>
      <w:proofErr w:type="spellEnd"/>
      <w:r w:rsidRPr="00752B08">
        <w:rPr>
          <w:rFonts w:cstheme="minorHAnsi"/>
          <w:sz w:val="16"/>
          <w:szCs w:val="16"/>
        </w:rPr>
        <w:t xml:space="preserve"> </w:t>
      </w:r>
      <w:proofErr w:type="spellStart"/>
      <w:r w:rsidRPr="00752B08">
        <w:rPr>
          <w:rFonts w:cstheme="minorHAnsi"/>
          <w:sz w:val="16"/>
          <w:szCs w:val="16"/>
        </w:rPr>
        <w:t>share</w:t>
      </w:r>
      <w:proofErr w:type="spellEnd"/>
      <w:r w:rsidRPr="00752B08">
        <w:rPr>
          <w:rFonts w:cstheme="minorHAnsi"/>
          <w:sz w:val="16"/>
          <w:szCs w:val="16"/>
        </w:rPr>
        <w:t xml:space="preserve"> of </w:t>
      </w:r>
      <w:proofErr w:type="spellStart"/>
      <w:r w:rsidRPr="00752B08">
        <w:rPr>
          <w:rFonts w:cstheme="minorHAnsi"/>
          <w:sz w:val="16"/>
          <w:szCs w:val="16"/>
        </w:rPr>
        <w:t>agriculture</w:t>
      </w:r>
      <w:proofErr w:type="spellEnd"/>
      <w:r w:rsidRPr="00752B08">
        <w:rPr>
          <w:rFonts w:cstheme="minorHAnsi"/>
          <w:sz w:val="16"/>
          <w:szCs w:val="16"/>
        </w:rPr>
        <w:t xml:space="preserve"> in GDP and total </w:t>
      </w:r>
      <w:proofErr w:type="spellStart"/>
      <w:r w:rsidRPr="00752B08">
        <w:rPr>
          <w:rFonts w:cstheme="minorHAnsi"/>
          <w:sz w:val="16"/>
          <w:szCs w:val="16"/>
        </w:rPr>
        <w:t>tax</w:t>
      </w:r>
      <w:proofErr w:type="spellEnd"/>
      <w:r w:rsidRPr="00752B08">
        <w:rPr>
          <w:rFonts w:cstheme="minorHAnsi"/>
          <w:sz w:val="16"/>
          <w:szCs w:val="16"/>
        </w:rPr>
        <w:t xml:space="preserve"> </w:t>
      </w:r>
      <w:proofErr w:type="spellStart"/>
      <w:r w:rsidRPr="00752B08">
        <w:rPr>
          <w:rFonts w:cstheme="minorHAnsi"/>
          <w:sz w:val="16"/>
          <w:szCs w:val="16"/>
        </w:rPr>
        <w:t>effort</w:t>
      </w:r>
      <w:proofErr w:type="spellEnd"/>
      <w:r w:rsidRPr="00752B08">
        <w:rPr>
          <w:rFonts w:cstheme="minorHAnsi"/>
          <w:sz w:val="16"/>
          <w:szCs w:val="16"/>
        </w:rPr>
        <w:t xml:space="preserve"> (</w:t>
      </w:r>
      <w:proofErr w:type="spellStart"/>
      <w:r w:rsidRPr="00752B08">
        <w:rPr>
          <w:rFonts w:cstheme="minorHAnsi"/>
          <w:sz w:val="16"/>
          <w:szCs w:val="16"/>
        </w:rPr>
        <w:t>Morrissey</w:t>
      </w:r>
      <w:proofErr w:type="spellEnd"/>
      <w:r w:rsidRPr="00752B08">
        <w:rPr>
          <w:rFonts w:cstheme="minorHAnsi"/>
          <w:sz w:val="16"/>
          <w:szCs w:val="16"/>
        </w:rPr>
        <w:t xml:space="preserve"> et al. (2015). </w:t>
      </w:r>
      <w:proofErr w:type="spellStart"/>
      <w:r w:rsidRPr="00752B08">
        <w:rPr>
          <w:rFonts w:cstheme="minorHAnsi"/>
          <w:sz w:val="16"/>
          <w:szCs w:val="16"/>
        </w:rPr>
        <w:t>In</w:t>
      </w:r>
      <w:proofErr w:type="spellEnd"/>
      <w:r w:rsidRPr="00752B08">
        <w:rPr>
          <w:rFonts w:cstheme="minorHAnsi"/>
          <w:sz w:val="16"/>
          <w:szCs w:val="16"/>
        </w:rPr>
        <w:t xml:space="preserve"> </w:t>
      </w:r>
      <w:proofErr w:type="spellStart"/>
      <w:r w:rsidRPr="00752B08">
        <w:rPr>
          <w:rFonts w:cstheme="minorHAnsi"/>
          <w:sz w:val="16"/>
          <w:szCs w:val="16"/>
        </w:rPr>
        <w:t>addition</w:t>
      </w:r>
      <w:proofErr w:type="spellEnd"/>
      <w:r w:rsidRPr="00752B08">
        <w:rPr>
          <w:rFonts w:cstheme="minorHAnsi"/>
          <w:sz w:val="16"/>
          <w:szCs w:val="16"/>
        </w:rPr>
        <w:t xml:space="preserve">, in </w:t>
      </w:r>
      <w:proofErr w:type="spellStart"/>
      <w:r w:rsidRPr="00752B08">
        <w:rPr>
          <w:rFonts w:cstheme="minorHAnsi"/>
          <w:sz w:val="16"/>
          <w:szCs w:val="16"/>
        </w:rPr>
        <w:t>economies</w:t>
      </w:r>
      <w:proofErr w:type="spellEnd"/>
      <w:r w:rsidRPr="00752B08">
        <w:rPr>
          <w:rFonts w:cstheme="minorHAnsi"/>
          <w:sz w:val="16"/>
          <w:szCs w:val="16"/>
        </w:rPr>
        <w:t xml:space="preserve"> </w:t>
      </w:r>
      <w:proofErr w:type="spellStart"/>
      <w:r w:rsidRPr="00752B08">
        <w:rPr>
          <w:rFonts w:cstheme="minorHAnsi"/>
          <w:sz w:val="16"/>
          <w:szCs w:val="16"/>
        </w:rPr>
        <w:t>with</w:t>
      </w:r>
      <w:proofErr w:type="spellEnd"/>
      <w:r w:rsidRPr="00752B08">
        <w:rPr>
          <w:rFonts w:cstheme="minorHAnsi"/>
          <w:sz w:val="16"/>
          <w:szCs w:val="16"/>
        </w:rPr>
        <w:t xml:space="preserve"> </w:t>
      </w:r>
      <w:proofErr w:type="spellStart"/>
      <w:r w:rsidRPr="00752B08">
        <w:rPr>
          <w:rFonts w:cstheme="minorHAnsi"/>
          <w:sz w:val="16"/>
          <w:szCs w:val="16"/>
        </w:rPr>
        <w:t>large</w:t>
      </w:r>
      <w:proofErr w:type="spellEnd"/>
      <w:r w:rsidRPr="00752B08">
        <w:rPr>
          <w:rFonts w:cstheme="minorHAnsi"/>
          <w:sz w:val="16"/>
          <w:szCs w:val="16"/>
        </w:rPr>
        <w:t xml:space="preserve"> </w:t>
      </w:r>
      <w:proofErr w:type="spellStart"/>
      <w:r w:rsidRPr="00752B08">
        <w:rPr>
          <w:rFonts w:cstheme="minorHAnsi"/>
          <w:sz w:val="16"/>
          <w:szCs w:val="16"/>
        </w:rPr>
        <w:t>manufacturing</w:t>
      </w:r>
      <w:proofErr w:type="spellEnd"/>
      <w:r w:rsidRPr="00752B08">
        <w:rPr>
          <w:rFonts w:cstheme="minorHAnsi"/>
          <w:sz w:val="16"/>
          <w:szCs w:val="16"/>
        </w:rPr>
        <w:t xml:space="preserve"> </w:t>
      </w:r>
      <w:proofErr w:type="spellStart"/>
      <w:r w:rsidRPr="00752B08">
        <w:rPr>
          <w:rFonts w:cstheme="minorHAnsi"/>
          <w:sz w:val="16"/>
          <w:szCs w:val="16"/>
        </w:rPr>
        <w:t>companies</w:t>
      </w:r>
      <w:proofErr w:type="spellEnd"/>
      <w:r w:rsidRPr="00752B08">
        <w:rPr>
          <w:rFonts w:cstheme="minorHAnsi"/>
          <w:sz w:val="16"/>
          <w:szCs w:val="16"/>
        </w:rPr>
        <w:t xml:space="preserve">, </w:t>
      </w:r>
      <w:proofErr w:type="spellStart"/>
      <w:r w:rsidRPr="00752B08">
        <w:rPr>
          <w:rFonts w:cstheme="minorHAnsi"/>
          <w:sz w:val="16"/>
          <w:szCs w:val="16"/>
        </w:rPr>
        <w:t>tax</w:t>
      </w:r>
      <w:proofErr w:type="spellEnd"/>
      <w:r w:rsidRPr="00752B08">
        <w:rPr>
          <w:rFonts w:cstheme="minorHAnsi"/>
          <w:sz w:val="16"/>
          <w:szCs w:val="16"/>
        </w:rPr>
        <w:t xml:space="preserve"> </w:t>
      </w:r>
      <w:proofErr w:type="spellStart"/>
      <w:r w:rsidRPr="00752B08">
        <w:rPr>
          <w:rFonts w:cstheme="minorHAnsi"/>
          <w:sz w:val="16"/>
          <w:szCs w:val="16"/>
        </w:rPr>
        <w:t>revenues</w:t>
      </w:r>
      <w:proofErr w:type="spellEnd"/>
      <w:r w:rsidRPr="00752B08">
        <w:rPr>
          <w:rFonts w:cstheme="minorHAnsi"/>
          <w:sz w:val="16"/>
          <w:szCs w:val="16"/>
        </w:rPr>
        <w:t xml:space="preserve"> </w:t>
      </w:r>
      <w:proofErr w:type="spellStart"/>
      <w:r w:rsidRPr="00752B08">
        <w:rPr>
          <w:rFonts w:cstheme="minorHAnsi"/>
          <w:sz w:val="16"/>
          <w:szCs w:val="16"/>
        </w:rPr>
        <w:t>are</w:t>
      </w:r>
      <w:proofErr w:type="spellEnd"/>
      <w:r w:rsidRPr="00752B08">
        <w:rPr>
          <w:rFonts w:cstheme="minorHAnsi"/>
          <w:sz w:val="16"/>
          <w:szCs w:val="16"/>
        </w:rPr>
        <w:t xml:space="preserve"> </w:t>
      </w:r>
      <w:proofErr w:type="spellStart"/>
      <w:r w:rsidRPr="00752B08">
        <w:rPr>
          <w:rFonts w:cstheme="minorHAnsi"/>
          <w:sz w:val="16"/>
          <w:szCs w:val="16"/>
        </w:rPr>
        <w:t>usually</w:t>
      </w:r>
      <w:proofErr w:type="spellEnd"/>
      <w:r w:rsidRPr="00752B08">
        <w:rPr>
          <w:rFonts w:cstheme="minorHAnsi"/>
          <w:sz w:val="16"/>
          <w:szCs w:val="16"/>
        </w:rPr>
        <w:t xml:space="preserve"> </w:t>
      </w:r>
      <w:proofErr w:type="spellStart"/>
      <w:r w:rsidRPr="00752B08">
        <w:rPr>
          <w:rFonts w:cstheme="minorHAnsi"/>
          <w:sz w:val="16"/>
          <w:szCs w:val="16"/>
        </w:rPr>
        <w:t>higher</w:t>
      </w:r>
      <w:proofErr w:type="spellEnd"/>
      <w:r w:rsidRPr="00752B08">
        <w:rPr>
          <w:rFonts w:cstheme="minorHAnsi"/>
          <w:sz w:val="16"/>
          <w:szCs w:val="16"/>
        </w:rPr>
        <w:t xml:space="preserve"> </w:t>
      </w:r>
      <w:proofErr w:type="spellStart"/>
      <w:r w:rsidRPr="00752B08">
        <w:rPr>
          <w:rFonts w:cstheme="minorHAnsi"/>
          <w:sz w:val="16"/>
          <w:szCs w:val="16"/>
        </w:rPr>
        <w:t>than</w:t>
      </w:r>
      <w:proofErr w:type="spellEnd"/>
      <w:r w:rsidRPr="00752B08">
        <w:rPr>
          <w:rFonts w:cstheme="minorHAnsi"/>
          <w:sz w:val="16"/>
          <w:szCs w:val="16"/>
        </w:rPr>
        <w:t xml:space="preserve"> in </w:t>
      </w:r>
      <w:proofErr w:type="spellStart"/>
      <w:r w:rsidRPr="00752B08">
        <w:rPr>
          <w:rFonts w:cstheme="minorHAnsi"/>
          <w:sz w:val="16"/>
          <w:szCs w:val="16"/>
        </w:rPr>
        <w:t>other</w:t>
      </w:r>
      <w:proofErr w:type="spellEnd"/>
      <w:r w:rsidRPr="00752B08">
        <w:rPr>
          <w:rFonts w:cstheme="minorHAnsi"/>
          <w:sz w:val="16"/>
          <w:szCs w:val="16"/>
        </w:rPr>
        <w:t xml:space="preserve"> </w:t>
      </w:r>
      <w:proofErr w:type="spellStart"/>
      <w:r w:rsidRPr="00752B08">
        <w:rPr>
          <w:rFonts w:cstheme="minorHAnsi"/>
          <w:sz w:val="16"/>
          <w:szCs w:val="16"/>
        </w:rPr>
        <w:t>economies</w:t>
      </w:r>
      <w:proofErr w:type="spellEnd"/>
      <w:r w:rsidRPr="00752B08">
        <w:rPr>
          <w:rFonts w:cstheme="minorHAnsi"/>
          <w:sz w:val="16"/>
          <w:szCs w:val="16"/>
        </w:rPr>
        <w:t xml:space="preserve"> </w:t>
      </w:r>
      <w:proofErr w:type="spellStart"/>
      <w:r w:rsidRPr="00752B08">
        <w:rPr>
          <w:rFonts w:cstheme="minorHAnsi"/>
          <w:sz w:val="16"/>
          <w:szCs w:val="16"/>
        </w:rPr>
        <w:t>with</w:t>
      </w:r>
      <w:proofErr w:type="spellEnd"/>
      <w:r w:rsidRPr="00752B08">
        <w:rPr>
          <w:rFonts w:cstheme="minorHAnsi"/>
          <w:sz w:val="16"/>
          <w:szCs w:val="16"/>
        </w:rPr>
        <w:t xml:space="preserve"> </w:t>
      </w:r>
      <w:proofErr w:type="spellStart"/>
      <w:r w:rsidRPr="00752B08">
        <w:rPr>
          <w:rFonts w:cstheme="minorHAnsi"/>
          <w:sz w:val="16"/>
          <w:szCs w:val="16"/>
        </w:rPr>
        <w:t>no</w:t>
      </w:r>
      <w:proofErr w:type="spellEnd"/>
      <w:r w:rsidRPr="00752B08">
        <w:rPr>
          <w:rFonts w:cstheme="minorHAnsi"/>
          <w:sz w:val="16"/>
          <w:szCs w:val="16"/>
        </w:rPr>
        <w:t xml:space="preserve"> </w:t>
      </w:r>
      <w:proofErr w:type="spellStart"/>
      <w:r w:rsidRPr="00752B08">
        <w:rPr>
          <w:rFonts w:cstheme="minorHAnsi"/>
          <w:sz w:val="16"/>
          <w:szCs w:val="16"/>
        </w:rPr>
        <w:t>such</w:t>
      </w:r>
      <w:proofErr w:type="spellEnd"/>
      <w:r w:rsidRPr="00752B08">
        <w:rPr>
          <w:rFonts w:cstheme="minorHAnsi"/>
          <w:sz w:val="16"/>
          <w:szCs w:val="16"/>
        </w:rPr>
        <w:t xml:space="preserve"> </w:t>
      </w:r>
      <w:proofErr w:type="spellStart"/>
      <w:r w:rsidRPr="00752B08">
        <w:rPr>
          <w:rFonts w:cstheme="minorHAnsi"/>
          <w:sz w:val="16"/>
          <w:szCs w:val="16"/>
        </w:rPr>
        <w:t>sector</w:t>
      </w:r>
      <w:proofErr w:type="spellEnd"/>
      <w:r w:rsidRPr="00752B08">
        <w:rPr>
          <w:rFonts w:cstheme="minorHAnsi"/>
          <w:sz w:val="16"/>
          <w:szCs w:val="16"/>
        </w:rPr>
        <w:t xml:space="preserve"> (</w:t>
      </w:r>
      <w:proofErr w:type="spellStart"/>
      <w:r w:rsidRPr="00752B08">
        <w:rPr>
          <w:rFonts w:cstheme="minorHAnsi"/>
          <w:sz w:val="16"/>
          <w:szCs w:val="16"/>
        </w:rPr>
        <w:t>Fenochietto</w:t>
      </w:r>
      <w:proofErr w:type="spellEnd"/>
      <w:r w:rsidRPr="00752B08">
        <w:rPr>
          <w:rFonts w:cstheme="minorHAnsi"/>
          <w:sz w:val="16"/>
          <w:szCs w:val="16"/>
        </w:rPr>
        <w:t xml:space="preserve"> and </w:t>
      </w:r>
      <w:proofErr w:type="spellStart"/>
      <w:r w:rsidRPr="00752B08">
        <w:rPr>
          <w:rFonts w:cstheme="minorHAnsi"/>
          <w:sz w:val="16"/>
          <w:szCs w:val="16"/>
        </w:rPr>
        <w:t>Pessino</w:t>
      </w:r>
      <w:proofErr w:type="spellEnd"/>
      <w:r w:rsidRPr="00752B08">
        <w:rPr>
          <w:rFonts w:cstheme="minorHAnsi"/>
          <w:sz w:val="16"/>
          <w:szCs w:val="16"/>
        </w:rPr>
        <w:t xml:space="preserve">, 2013). Real </w:t>
      </w:r>
      <w:proofErr w:type="spellStart"/>
      <w:r w:rsidRPr="00752B08">
        <w:rPr>
          <w:rFonts w:cstheme="minorHAnsi"/>
          <w:sz w:val="16"/>
          <w:szCs w:val="16"/>
        </w:rPr>
        <w:t>economic</w:t>
      </w:r>
      <w:proofErr w:type="spellEnd"/>
      <w:r w:rsidRPr="00752B08">
        <w:rPr>
          <w:rFonts w:cstheme="minorHAnsi"/>
          <w:sz w:val="16"/>
          <w:szCs w:val="16"/>
        </w:rPr>
        <w:t xml:space="preserve"> </w:t>
      </w:r>
      <w:proofErr w:type="spellStart"/>
      <w:r w:rsidRPr="00752B08">
        <w:rPr>
          <w:rFonts w:cstheme="minorHAnsi"/>
          <w:sz w:val="16"/>
          <w:szCs w:val="16"/>
        </w:rPr>
        <w:t>growth</w:t>
      </w:r>
      <w:proofErr w:type="spellEnd"/>
      <w:r w:rsidRPr="00752B08">
        <w:rPr>
          <w:rFonts w:cstheme="minorHAnsi"/>
          <w:sz w:val="16"/>
          <w:szCs w:val="16"/>
        </w:rPr>
        <w:t xml:space="preserve"> is </w:t>
      </w:r>
      <w:proofErr w:type="spellStart"/>
      <w:r w:rsidRPr="00752B08">
        <w:rPr>
          <w:rFonts w:cstheme="minorHAnsi"/>
          <w:sz w:val="16"/>
          <w:szCs w:val="16"/>
        </w:rPr>
        <w:t>also</w:t>
      </w:r>
      <w:proofErr w:type="spellEnd"/>
      <w:r w:rsidRPr="00752B08">
        <w:rPr>
          <w:rFonts w:cstheme="minorHAnsi"/>
          <w:sz w:val="16"/>
          <w:szCs w:val="16"/>
        </w:rPr>
        <w:t xml:space="preserve"> an </w:t>
      </w:r>
      <w:proofErr w:type="spellStart"/>
      <w:r w:rsidRPr="00752B08">
        <w:rPr>
          <w:rFonts w:cstheme="minorHAnsi"/>
          <w:sz w:val="16"/>
          <w:szCs w:val="16"/>
        </w:rPr>
        <w:t>important</w:t>
      </w:r>
      <w:proofErr w:type="spellEnd"/>
      <w:r w:rsidRPr="00752B08">
        <w:rPr>
          <w:rFonts w:cstheme="minorHAnsi"/>
          <w:sz w:val="16"/>
          <w:szCs w:val="16"/>
        </w:rPr>
        <w:t xml:space="preserve"> </w:t>
      </w:r>
      <w:proofErr w:type="spellStart"/>
      <w:r w:rsidRPr="00752B08">
        <w:rPr>
          <w:rFonts w:cstheme="minorHAnsi"/>
          <w:sz w:val="16"/>
          <w:szCs w:val="16"/>
        </w:rPr>
        <w:t>factor</w:t>
      </w:r>
      <w:proofErr w:type="spellEnd"/>
      <w:r w:rsidRPr="00752B08">
        <w:rPr>
          <w:rFonts w:cstheme="minorHAnsi"/>
          <w:sz w:val="16"/>
          <w:szCs w:val="16"/>
        </w:rPr>
        <w:t xml:space="preserve">. </w:t>
      </w:r>
      <w:proofErr w:type="spellStart"/>
      <w:r w:rsidRPr="00752B08">
        <w:rPr>
          <w:rFonts w:cstheme="minorHAnsi"/>
          <w:sz w:val="16"/>
          <w:szCs w:val="16"/>
        </w:rPr>
        <w:t>Growth</w:t>
      </w:r>
      <w:proofErr w:type="spellEnd"/>
      <w:r w:rsidRPr="00752B08">
        <w:rPr>
          <w:rFonts w:cstheme="minorHAnsi"/>
          <w:sz w:val="16"/>
          <w:szCs w:val="16"/>
        </w:rPr>
        <w:t xml:space="preserve"> </w:t>
      </w:r>
      <w:proofErr w:type="spellStart"/>
      <w:r w:rsidRPr="00752B08">
        <w:rPr>
          <w:rFonts w:cstheme="minorHAnsi"/>
          <w:sz w:val="16"/>
          <w:szCs w:val="16"/>
        </w:rPr>
        <w:t>should</w:t>
      </w:r>
      <w:proofErr w:type="spellEnd"/>
      <w:r w:rsidRPr="00752B08">
        <w:rPr>
          <w:rFonts w:cstheme="minorHAnsi"/>
          <w:sz w:val="16"/>
          <w:szCs w:val="16"/>
        </w:rPr>
        <w:t xml:space="preserve"> </w:t>
      </w:r>
      <w:proofErr w:type="spellStart"/>
      <w:r w:rsidRPr="00752B08">
        <w:rPr>
          <w:rFonts w:cstheme="minorHAnsi"/>
          <w:sz w:val="16"/>
          <w:szCs w:val="16"/>
        </w:rPr>
        <w:t>positively</w:t>
      </w:r>
      <w:proofErr w:type="spellEnd"/>
      <w:r w:rsidRPr="00752B08">
        <w:rPr>
          <w:rFonts w:cstheme="minorHAnsi"/>
          <w:sz w:val="16"/>
          <w:szCs w:val="16"/>
        </w:rPr>
        <w:t xml:space="preserve"> </w:t>
      </w:r>
      <w:proofErr w:type="spellStart"/>
      <w:r w:rsidRPr="00752B08">
        <w:rPr>
          <w:rFonts w:cstheme="minorHAnsi"/>
          <w:sz w:val="16"/>
          <w:szCs w:val="16"/>
        </w:rPr>
        <w:t>affect</w:t>
      </w:r>
      <w:proofErr w:type="spellEnd"/>
      <w:r w:rsidRPr="00752B08">
        <w:rPr>
          <w:rFonts w:cstheme="minorHAnsi"/>
          <w:sz w:val="16"/>
          <w:szCs w:val="16"/>
        </w:rPr>
        <w:t xml:space="preserve"> </w:t>
      </w:r>
      <w:proofErr w:type="spellStart"/>
      <w:r w:rsidRPr="00752B08">
        <w:rPr>
          <w:rFonts w:cstheme="minorHAnsi"/>
          <w:sz w:val="16"/>
          <w:szCs w:val="16"/>
        </w:rPr>
        <w:t>tax</w:t>
      </w:r>
      <w:proofErr w:type="spellEnd"/>
      <w:r w:rsidRPr="00752B08">
        <w:rPr>
          <w:rFonts w:cstheme="minorHAnsi"/>
          <w:sz w:val="16"/>
          <w:szCs w:val="16"/>
        </w:rPr>
        <w:t xml:space="preserve"> </w:t>
      </w:r>
      <w:proofErr w:type="spellStart"/>
      <w:r w:rsidRPr="00752B08">
        <w:rPr>
          <w:rFonts w:cstheme="minorHAnsi"/>
          <w:sz w:val="16"/>
          <w:szCs w:val="16"/>
        </w:rPr>
        <w:t>revenues</w:t>
      </w:r>
      <w:proofErr w:type="spellEnd"/>
      <w:r w:rsidRPr="00752B08">
        <w:rPr>
          <w:rFonts w:cstheme="minorHAnsi"/>
          <w:sz w:val="16"/>
          <w:szCs w:val="16"/>
        </w:rPr>
        <w:t xml:space="preserve">. </w:t>
      </w:r>
      <w:proofErr w:type="spellStart"/>
      <w:r w:rsidRPr="00752B08">
        <w:rPr>
          <w:rFonts w:cstheme="minorHAnsi"/>
          <w:sz w:val="16"/>
          <w:szCs w:val="16"/>
        </w:rPr>
        <w:t>Many</w:t>
      </w:r>
      <w:proofErr w:type="spellEnd"/>
      <w:r w:rsidRPr="00752B08">
        <w:rPr>
          <w:rFonts w:cstheme="minorHAnsi"/>
          <w:sz w:val="16"/>
          <w:szCs w:val="16"/>
        </w:rPr>
        <w:t xml:space="preserve"> </w:t>
      </w:r>
      <w:proofErr w:type="spellStart"/>
      <w:r w:rsidRPr="00752B08">
        <w:rPr>
          <w:rFonts w:cstheme="minorHAnsi"/>
          <w:sz w:val="16"/>
          <w:szCs w:val="16"/>
        </w:rPr>
        <w:t>researchers</w:t>
      </w:r>
      <w:proofErr w:type="spellEnd"/>
      <w:r w:rsidRPr="00752B08">
        <w:rPr>
          <w:rFonts w:cstheme="minorHAnsi"/>
          <w:sz w:val="16"/>
          <w:szCs w:val="16"/>
        </w:rPr>
        <w:t xml:space="preserve"> </w:t>
      </w:r>
      <w:proofErr w:type="spellStart"/>
      <w:r w:rsidRPr="00752B08">
        <w:rPr>
          <w:rFonts w:cstheme="minorHAnsi"/>
          <w:sz w:val="16"/>
          <w:szCs w:val="16"/>
        </w:rPr>
        <w:t>use</w:t>
      </w:r>
      <w:proofErr w:type="spellEnd"/>
      <w:r w:rsidRPr="00752B08">
        <w:rPr>
          <w:rFonts w:cstheme="minorHAnsi"/>
          <w:sz w:val="16"/>
          <w:szCs w:val="16"/>
        </w:rPr>
        <w:t xml:space="preserve"> </w:t>
      </w:r>
      <w:proofErr w:type="spellStart"/>
      <w:r w:rsidRPr="00752B08">
        <w:rPr>
          <w:rFonts w:cstheme="minorHAnsi"/>
          <w:sz w:val="16"/>
          <w:szCs w:val="16"/>
        </w:rPr>
        <w:t>other</w:t>
      </w:r>
      <w:proofErr w:type="spellEnd"/>
      <w:r w:rsidRPr="00752B08">
        <w:rPr>
          <w:rFonts w:cstheme="minorHAnsi"/>
          <w:sz w:val="16"/>
          <w:szCs w:val="16"/>
        </w:rPr>
        <w:t xml:space="preserve"> </w:t>
      </w:r>
      <w:proofErr w:type="spellStart"/>
      <w:r w:rsidRPr="00752B08">
        <w:rPr>
          <w:rFonts w:cstheme="minorHAnsi"/>
          <w:sz w:val="16"/>
          <w:szCs w:val="16"/>
        </w:rPr>
        <w:t>variables</w:t>
      </w:r>
      <w:proofErr w:type="spellEnd"/>
      <w:r w:rsidRPr="00752B08">
        <w:rPr>
          <w:rFonts w:cstheme="minorHAnsi"/>
          <w:sz w:val="16"/>
          <w:szCs w:val="16"/>
        </w:rPr>
        <w:t xml:space="preserve"> as </w:t>
      </w:r>
      <w:proofErr w:type="spellStart"/>
      <w:r w:rsidRPr="00752B08">
        <w:rPr>
          <w:rFonts w:cstheme="minorHAnsi"/>
          <w:sz w:val="16"/>
          <w:szCs w:val="16"/>
        </w:rPr>
        <w:t>well</w:t>
      </w:r>
      <w:proofErr w:type="spellEnd"/>
      <w:r w:rsidRPr="00752B08">
        <w:rPr>
          <w:rFonts w:cstheme="minorHAnsi"/>
          <w:sz w:val="16"/>
          <w:szCs w:val="16"/>
        </w:rPr>
        <w:t xml:space="preserve">, </w:t>
      </w:r>
      <w:proofErr w:type="spellStart"/>
      <w:r w:rsidRPr="00752B08">
        <w:rPr>
          <w:rFonts w:cstheme="minorHAnsi"/>
          <w:sz w:val="16"/>
          <w:szCs w:val="16"/>
        </w:rPr>
        <w:t>including</w:t>
      </w:r>
      <w:proofErr w:type="spellEnd"/>
      <w:r w:rsidRPr="00752B08">
        <w:rPr>
          <w:rFonts w:cstheme="minorHAnsi"/>
          <w:sz w:val="16"/>
          <w:szCs w:val="16"/>
        </w:rPr>
        <w:t xml:space="preserve">, </w:t>
      </w:r>
      <w:proofErr w:type="spellStart"/>
      <w:r w:rsidRPr="00752B08">
        <w:rPr>
          <w:rFonts w:cstheme="minorHAnsi"/>
          <w:sz w:val="16"/>
          <w:szCs w:val="16"/>
        </w:rPr>
        <w:t>for</w:t>
      </w:r>
      <w:proofErr w:type="spellEnd"/>
      <w:r w:rsidRPr="00752B08">
        <w:rPr>
          <w:rFonts w:cstheme="minorHAnsi"/>
          <w:sz w:val="16"/>
          <w:szCs w:val="16"/>
        </w:rPr>
        <w:t xml:space="preserve"> </w:t>
      </w:r>
      <w:proofErr w:type="spellStart"/>
      <w:r w:rsidRPr="00752B08">
        <w:rPr>
          <w:rFonts w:cstheme="minorHAnsi"/>
          <w:sz w:val="16"/>
          <w:szCs w:val="16"/>
        </w:rPr>
        <w:t>example</w:t>
      </w:r>
      <w:proofErr w:type="spellEnd"/>
      <w:r w:rsidRPr="00752B08">
        <w:rPr>
          <w:rFonts w:cstheme="minorHAnsi"/>
          <w:sz w:val="16"/>
          <w:szCs w:val="16"/>
        </w:rPr>
        <w:t xml:space="preserve">, </w:t>
      </w:r>
      <w:proofErr w:type="spellStart"/>
      <w:r w:rsidRPr="00752B08">
        <w:rPr>
          <w:rFonts w:cstheme="minorHAnsi"/>
          <w:sz w:val="16"/>
          <w:szCs w:val="16"/>
        </w:rPr>
        <w:t>government</w:t>
      </w:r>
      <w:proofErr w:type="spellEnd"/>
      <w:r w:rsidRPr="00752B08">
        <w:rPr>
          <w:rFonts w:cstheme="minorHAnsi"/>
          <w:sz w:val="16"/>
          <w:szCs w:val="16"/>
        </w:rPr>
        <w:t xml:space="preserve"> </w:t>
      </w:r>
      <w:proofErr w:type="spellStart"/>
      <w:r w:rsidRPr="00752B08">
        <w:rPr>
          <w:rFonts w:cstheme="minorHAnsi"/>
          <w:sz w:val="16"/>
          <w:szCs w:val="16"/>
        </w:rPr>
        <w:t>stability</w:t>
      </w:r>
      <w:proofErr w:type="spellEnd"/>
      <w:r w:rsidRPr="00752B08">
        <w:rPr>
          <w:rFonts w:cstheme="minorHAnsi"/>
          <w:sz w:val="16"/>
          <w:szCs w:val="16"/>
        </w:rPr>
        <w:t xml:space="preserve"> and </w:t>
      </w:r>
      <w:proofErr w:type="spellStart"/>
      <w:r w:rsidRPr="00752B08">
        <w:rPr>
          <w:rFonts w:cstheme="minorHAnsi"/>
          <w:sz w:val="16"/>
          <w:szCs w:val="16"/>
        </w:rPr>
        <w:t>law</w:t>
      </w:r>
      <w:proofErr w:type="spellEnd"/>
      <w:r w:rsidRPr="00752B08">
        <w:rPr>
          <w:rFonts w:cstheme="minorHAnsi"/>
          <w:sz w:val="16"/>
          <w:szCs w:val="16"/>
        </w:rPr>
        <w:t xml:space="preserve"> and </w:t>
      </w:r>
      <w:proofErr w:type="spellStart"/>
      <w:r w:rsidRPr="00752B08">
        <w:rPr>
          <w:rFonts w:cstheme="minorHAnsi"/>
          <w:sz w:val="16"/>
          <w:szCs w:val="16"/>
        </w:rPr>
        <w:t>order</w:t>
      </w:r>
      <w:proofErr w:type="spellEnd"/>
      <w:r w:rsidRPr="00752B08">
        <w:rPr>
          <w:rFonts w:cstheme="minorHAnsi"/>
          <w:sz w:val="16"/>
          <w:szCs w:val="16"/>
        </w:rPr>
        <w:t xml:space="preserve"> (</w:t>
      </w:r>
      <w:proofErr w:type="spellStart"/>
      <w:r w:rsidRPr="00752B08">
        <w:rPr>
          <w:rFonts w:cstheme="minorHAnsi"/>
          <w:sz w:val="16"/>
          <w:szCs w:val="16"/>
        </w:rPr>
        <w:t>Gupta</w:t>
      </w:r>
      <w:proofErr w:type="spellEnd"/>
      <w:r w:rsidRPr="00752B08">
        <w:rPr>
          <w:rFonts w:cstheme="minorHAnsi"/>
          <w:sz w:val="16"/>
          <w:szCs w:val="16"/>
        </w:rPr>
        <w:t xml:space="preserve">, 2007). </w:t>
      </w:r>
      <w:proofErr w:type="spellStart"/>
      <w:r w:rsidRPr="00752B08">
        <w:rPr>
          <w:rFonts w:cstheme="minorHAnsi"/>
          <w:sz w:val="16"/>
          <w:szCs w:val="16"/>
        </w:rPr>
        <w:t>Rodríguez</w:t>
      </w:r>
      <w:proofErr w:type="spellEnd"/>
      <w:r w:rsidRPr="00752B08">
        <w:rPr>
          <w:rFonts w:cstheme="minorHAnsi"/>
          <w:sz w:val="16"/>
          <w:szCs w:val="16"/>
        </w:rPr>
        <w:t xml:space="preserve"> (2018) </w:t>
      </w:r>
      <w:proofErr w:type="spellStart"/>
      <w:r w:rsidRPr="00752B08">
        <w:rPr>
          <w:rFonts w:cstheme="minorHAnsi"/>
          <w:sz w:val="16"/>
          <w:szCs w:val="16"/>
        </w:rPr>
        <w:t>used</w:t>
      </w:r>
      <w:proofErr w:type="spellEnd"/>
      <w:r w:rsidRPr="00752B08">
        <w:rPr>
          <w:rFonts w:cstheme="minorHAnsi"/>
          <w:sz w:val="16"/>
          <w:szCs w:val="16"/>
        </w:rPr>
        <w:t xml:space="preserve"> a </w:t>
      </w:r>
      <w:proofErr w:type="spellStart"/>
      <w:r w:rsidRPr="00752B08">
        <w:rPr>
          <w:rFonts w:cstheme="minorHAnsi"/>
          <w:sz w:val="16"/>
          <w:szCs w:val="16"/>
        </w:rPr>
        <w:t>dataset</w:t>
      </w:r>
      <w:proofErr w:type="spellEnd"/>
      <w:r w:rsidRPr="00752B08">
        <w:rPr>
          <w:rFonts w:cstheme="minorHAnsi"/>
          <w:sz w:val="16"/>
          <w:szCs w:val="16"/>
        </w:rPr>
        <w:t xml:space="preserve"> </w:t>
      </w:r>
      <w:proofErr w:type="spellStart"/>
      <w:r w:rsidRPr="00752B08">
        <w:rPr>
          <w:rFonts w:cstheme="minorHAnsi"/>
          <w:sz w:val="16"/>
          <w:szCs w:val="16"/>
        </w:rPr>
        <w:t>that</w:t>
      </w:r>
      <w:proofErr w:type="spellEnd"/>
      <w:r w:rsidRPr="00752B08">
        <w:rPr>
          <w:rFonts w:cstheme="minorHAnsi"/>
          <w:sz w:val="16"/>
          <w:szCs w:val="16"/>
        </w:rPr>
        <w:t xml:space="preserve"> </w:t>
      </w:r>
      <w:proofErr w:type="spellStart"/>
      <w:r w:rsidRPr="00752B08">
        <w:rPr>
          <w:rFonts w:cstheme="minorHAnsi"/>
          <w:sz w:val="16"/>
          <w:szCs w:val="16"/>
        </w:rPr>
        <w:t>includes</w:t>
      </w:r>
      <w:proofErr w:type="spellEnd"/>
      <w:r w:rsidRPr="00752B08">
        <w:rPr>
          <w:rFonts w:cstheme="minorHAnsi"/>
          <w:sz w:val="16"/>
          <w:szCs w:val="16"/>
        </w:rPr>
        <w:t xml:space="preserve"> 138 </w:t>
      </w:r>
      <w:proofErr w:type="spellStart"/>
      <w:r w:rsidRPr="00752B08">
        <w:rPr>
          <w:rFonts w:cstheme="minorHAnsi"/>
          <w:sz w:val="16"/>
          <w:szCs w:val="16"/>
        </w:rPr>
        <w:t>countries</w:t>
      </w:r>
      <w:proofErr w:type="spellEnd"/>
      <w:r w:rsidRPr="00752B08">
        <w:rPr>
          <w:rFonts w:cstheme="minorHAnsi"/>
          <w:sz w:val="16"/>
          <w:szCs w:val="16"/>
        </w:rPr>
        <w:t xml:space="preserve"> (1976–2015) </w:t>
      </w:r>
      <w:proofErr w:type="spellStart"/>
      <w:r w:rsidRPr="00752B08">
        <w:rPr>
          <w:rFonts w:cstheme="minorHAnsi"/>
          <w:sz w:val="16"/>
          <w:szCs w:val="16"/>
        </w:rPr>
        <w:t>to</w:t>
      </w:r>
      <w:proofErr w:type="spellEnd"/>
      <w:r w:rsidRPr="00752B08">
        <w:rPr>
          <w:rFonts w:cstheme="minorHAnsi"/>
          <w:sz w:val="16"/>
          <w:szCs w:val="16"/>
        </w:rPr>
        <w:t xml:space="preserve"> </w:t>
      </w:r>
      <w:proofErr w:type="spellStart"/>
      <w:r w:rsidRPr="00752B08">
        <w:rPr>
          <w:rFonts w:cstheme="minorHAnsi"/>
          <w:sz w:val="16"/>
          <w:szCs w:val="16"/>
        </w:rPr>
        <w:t>estimate</w:t>
      </w:r>
      <w:proofErr w:type="spellEnd"/>
      <w:r w:rsidRPr="00752B08">
        <w:rPr>
          <w:rFonts w:cstheme="minorHAnsi"/>
          <w:sz w:val="16"/>
          <w:szCs w:val="16"/>
        </w:rPr>
        <w:t xml:space="preserve"> </w:t>
      </w:r>
      <w:proofErr w:type="spellStart"/>
      <w:r w:rsidRPr="00752B08">
        <w:rPr>
          <w:rFonts w:cstheme="minorHAnsi"/>
          <w:sz w:val="16"/>
          <w:szCs w:val="16"/>
        </w:rPr>
        <w:t>static</w:t>
      </w:r>
      <w:proofErr w:type="spellEnd"/>
      <w:r w:rsidRPr="00752B08">
        <w:rPr>
          <w:rFonts w:cstheme="minorHAnsi"/>
          <w:sz w:val="16"/>
          <w:szCs w:val="16"/>
        </w:rPr>
        <w:t xml:space="preserve"> and </w:t>
      </w:r>
      <w:proofErr w:type="spellStart"/>
      <w:r w:rsidRPr="00752B08">
        <w:rPr>
          <w:rFonts w:cstheme="minorHAnsi"/>
          <w:sz w:val="16"/>
          <w:szCs w:val="16"/>
        </w:rPr>
        <w:t>dynamic</w:t>
      </w:r>
      <w:proofErr w:type="spellEnd"/>
      <w:r w:rsidRPr="00752B08">
        <w:rPr>
          <w:rFonts w:cstheme="minorHAnsi"/>
          <w:sz w:val="16"/>
          <w:szCs w:val="16"/>
        </w:rPr>
        <w:t xml:space="preserve"> </w:t>
      </w:r>
      <w:proofErr w:type="spellStart"/>
      <w:r w:rsidRPr="00752B08">
        <w:rPr>
          <w:rFonts w:cstheme="minorHAnsi"/>
          <w:sz w:val="16"/>
          <w:szCs w:val="16"/>
        </w:rPr>
        <w:t>models</w:t>
      </w:r>
      <w:proofErr w:type="spellEnd"/>
      <w:r w:rsidRPr="00752B08">
        <w:rPr>
          <w:rFonts w:cstheme="minorHAnsi"/>
          <w:sz w:val="16"/>
          <w:szCs w:val="16"/>
        </w:rPr>
        <w:t xml:space="preserve">. </w:t>
      </w:r>
      <w:proofErr w:type="spellStart"/>
      <w:r w:rsidRPr="00752B08">
        <w:rPr>
          <w:rFonts w:cstheme="minorHAnsi"/>
          <w:sz w:val="16"/>
          <w:szCs w:val="16"/>
        </w:rPr>
        <w:t>The</w:t>
      </w:r>
      <w:proofErr w:type="spellEnd"/>
      <w:r w:rsidRPr="00752B08">
        <w:rPr>
          <w:rFonts w:cstheme="minorHAnsi"/>
          <w:sz w:val="16"/>
          <w:szCs w:val="16"/>
        </w:rPr>
        <w:t xml:space="preserve"> </w:t>
      </w:r>
      <w:proofErr w:type="spellStart"/>
      <w:r w:rsidRPr="00752B08">
        <w:rPr>
          <w:rFonts w:cstheme="minorHAnsi"/>
          <w:sz w:val="16"/>
          <w:szCs w:val="16"/>
        </w:rPr>
        <w:t>results</w:t>
      </w:r>
      <w:proofErr w:type="spellEnd"/>
      <w:r w:rsidRPr="00752B08">
        <w:rPr>
          <w:rFonts w:cstheme="minorHAnsi"/>
          <w:sz w:val="16"/>
          <w:szCs w:val="16"/>
        </w:rPr>
        <w:t xml:space="preserve"> </w:t>
      </w:r>
      <w:proofErr w:type="spellStart"/>
      <w:r w:rsidRPr="00752B08">
        <w:rPr>
          <w:rFonts w:cstheme="minorHAnsi"/>
          <w:sz w:val="16"/>
          <w:szCs w:val="16"/>
        </w:rPr>
        <w:t>indicate</w:t>
      </w:r>
      <w:proofErr w:type="spellEnd"/>
      <w:r w:rsidRPr="00752B08">
        <w:rPr>
          <w:rFonts w:cstheme="minorHAnsi"/>
          <w:sz w:val="16"/>
          <w:szCs w:val="16"/>
        </w:rPr>
        <w:t xml:space="preserve"> </w:t>
      </w:r>
      <w:proofErr w:type="spellStart"/>
      <w:r w:rsidRPr="00752B08">
        <w:rPr>
          <w:rFonts w:cstheme="minorHAnsi"/>
          <w:sz w:val="16"/>
          <w:szCs w:val="16"/>
        </w:rPr>
        <w:t>that</w:t>
      </w:r>
      <w:proofErr w:type="spellEnd"/>
      <w:r w:rsidRPr="00752B08">
        <w:rPr>
          <w:rFonts w:cstheme="minorHAnsi"/>
          <w:sz w:val="16"/>
          <w:szCs w:val="16"/>
        </w:rPr>
        <w:t xml:space="preserve"> </w:t>
      </w:r>
      <w:proofErr w:type="spellStart"/>
      <w:r w:rsidRPr="00752B08">
        <w:rPr>
          <w:rFonts w:cstheme="minorHAnsi"/>
          <w:sz w:val="16"/>
          <w:szCs w:val="16"/>
        </w:rPr>
        <w:t>the</w:t>
      </w:r>
      <w:proofErr w:type="spellEnd"/>
      <w:r w:rsidRPr="00752B08">
        <w:rPr>
          <w:rFonts w:cstheme="minorHAnsi"/>
          <w:sz w:val="16"/>
          <w:szCs w:val="16"/>
        </w:rPr>
        <w:t xml:space="preserve"> </w:t>
      </w:r>
      <w:proofErr w:type="spellStart"/>
      <w:r w:rsidRPr="00752B08">
        <w:rPr>
          <w:rFonts w:cstheme="minorHAnsi"/>
          <w:sz w:val="16"/>
          <w:szCs w:val="16"/>
        </w:rPr>
        <w:t>share</w:t>
      </w:r>
      <w:proofErr w:type="spellEnd"/>
      <w:r w:rsidRPr="00752B08">
        <w:rPr>
          <w:rFonts w:cstheme="minorHAnsi"/>
          <w:sz w:val="16"/>
          <w:szCs w:val="16"/>
        </w:rPr>
        <w:t xml:space="preserve"> of </w:t>
      </w:r>
      <w:proofErr w:type="spellStart"/>
      <w:r w:rsidRPr="00752B08">
        <w:rPr>
          <w:rFonts w:cstheme="minorHAnsi"/>
          <w:sz w:val="16"/>
          <w:szCs w:val="16"/>
        </w:rPr>
        <w:t>the</w:t>
      </w:r>
      <w:proofErr w:type="spellEnd"/>
      <w:r w:rsidRPr="00752B08">
        <w:rPr>
          <w:rFonts w:cstheme="minorHAnsi"/>
          <w:sz w:val="16"/>
          <w:szCs w:val="16"/>
        </w:rPr>
        <w:t xml:space="preserve"> </w:t>
      </w:r>
      <w:proofErr w:type="spellStart"/>
      <w:r w:rsidRPr="00752B08">
        <w:rPr>
          <w:rFonts w:cstheme="minorHAnsi"/>
          <w:sz w:val="16"/>
          <w:szCs w:val="16"/>
        </w:rPr>
        <w:t>agriculture</w:t>
      </w:r>
      <w:proofErr w:type="spellEnd"/>
      <w:r w:rsidRPr="00752B08">
        <w:rPr>
          <w:rFonts w:cstheme="minorHAnsi"/>
          <w:sz w:val="16"/>
          <w:szCs w:val="16"/>
        </w:rPr>
        <w:t xml:space="preserve"> </w:t>
      </w:r>
      <w:proofErr w:type="spellStart"/>
      <w:r w:rsidRPr="00752B08">
        <w:rPr>
          <w:rFonts w:cstheme="minorHAnsi"/>
          <w:sz w:val="16"/>
          <w:szCs w:val="16"/>
        </w:rPr>
        <w:t>sector</w:t>
      </w:r>
      <w:proofErr w:type="spellEnd"/>
      <w:r w:rsidRPr="00752B08">
        <w:rPr>
          <w:rFonts w:cstheme="minorHAnsi"/>
          <w:sz w:val="16"/>
          <w:szCs w:val="16"/>
        </w:rPr>
        <w:t xml:space="preserve"> in </w:t>
      </w:r>
      <w:proofErr w:type="spellStart"/>
      <w:r w:rsidRPr="00752B08">
        <w:rPr>
          <w:rFonts w:cstheme="minorHAnsi"/>
          <w:sz w:val="16"/>
          <w:szCs w:val="16"/>
        </w:rPr>
        <w:t>countries</w:t>
      </w:r>
      <w:proofErr w:type="spellEnd"/>
      <w:r w:rsidRPr="00752B08">
        <w:rPr>
          <w:rFonts w:cstheme="minorHAnsi"/>
          <w:sz w:val="16"/>
          <w:szCs w:val="16"/>
        </w:rPr>
        <w:t xml:space="preserve">’ GDP, </w:t>
      </w:r>
      <w:proofErr w:type="spellStart"/>
      <w:r w:rsidRPr="00752B08">
        <w:rPr>
          <w:rFonts w:cstheme="minorHAnsi"/>
          <w:sz w:val="16"/>
          <w:szCs w:val="16"/>
        </w:rPr>
        <w:t>financial</w:t>
      </w:r>
      <w:proofErr w:type="spellEnd"/>
      <w:r w:rsidRPr="00752B08">
        <w:rPr>
          <w:rFonts w:cstheme="minorHAnsi"/>
          <w:sz w:val="16"/>
          <w:szCs w:val="16"/>
        </w:rPr>
        <w:t xml:space="preserve"> </w:t>
      </w:r>
      <w:proofErr w:type="spellStart"/>
      <w:r w:rsidRPr="00752B08">
        <w:rPr>
          <w:rFonts w:cstheme="minorHAnsi"/>
          <w:sz w:val="16"/>
          <w:szCs w:val="16"/>
        </w:rPr>
        <w:t>intermediation</w:t>
      </w:r>
      <w:proofErr w:type="spellEnd"/>
      <w:r w:rsidRPr="00752B08">
        <w:rPr>
          <w:rFonts w:cstheme="minorHAnsi"/>
          <w:sz w:val="16"/>
          <w:szCs w:val="16"/>
        </w:rPr>
        <w:t xml:space="preserve">, </w:t>
      </w:r>
      <w:proofErr w:type="spellStart"/>
      <w:r w:rsidRPr="00752B08">
        <w:rPr>
          <w:rFonts w:cstheme="minorHAnsi"/>
          <w:sz w:val="16"/>
          <w:szCs w:val="16"/>
        </w:rPr>
        <w:t>natural</w:t>
      </w:r>
      <w:proofErr w:type="spellEnd"/>
      <w:r w:rsidRPr="00752B08">
        <w:rPr>
          <w:rFonts w:cstheme="minorHAnsi"/>
          <w:sz w:val="16"/>
          <w:szCs w:val="16"/>
        </w:rPr>
        <w:t xml:space="preserve"> </w:t>
      </w:r>
      <w:proofErr w:type="spellStart"/>
      <w:r w:rsidRPr="00752B08">
        <w:rPr>
          <w:rFonts w:cstheme="minorHAnsi"/>
          <w:sz w:val="16"/>
          <w:szCs w:val="16"/>
        </w:rPr>
        <w:t>rents</w:t>
      </w:r>
      <w:proofErr w:type="spellEnd"/>
      <w:r w:rsidRPr="00752B08">
        <w:rPr>
          <w:rFonts w:cstheme="minorHAnsi"/>
          <w:sz w:val="16"/>
          <w:szCs w:val="16"/>
        </w:rPr>
        <w:t xml:space="preserve">, </w:t>
      </w:r>
      <w:proofErr w:type="spellStart"/>
      <w:r w:rsidRPr="00752B08">
        <w:rPr>
          <w:rFonts w:cstheme="minorHAnsi"/>
          <w:sz w:val="16"/>
          <w:szCs w:val="16"/>
        </w:rPr>
        <w:t>education</w:t>
      </w:r>
      <w:proofErr w:type="spellEnd"/>
      <w:r w:rsidRPr="00752B08">
        <w:rPr>
          <w:rFonts w:cstheme="minorHAnsi"/>
          <w:sz w:val="16"/>
          <w:szCs w:val="16"/>
        </w:rPr>
        <w:t xml:space="preserve">, and </w:t>
      </w:r>
      <w:proofErr w:type="spellStart"/>
      <w:r w:rsidRPr="00752B08">
        <w:rPr>
          <w:rFonts w:cstheme="minorHAnsi"/>
          <w:sz w:val="16"/>
          <w:szCs w:val="16"/>
        </w:rPr>
        <w:t>the</w:t>
      </w:r>
      <w:proofErr w:type="spellEnd"/>
      <w:r w:rsidRPr="00752B08">
        <w:rPr>
          <w:rFonts w:cstheme="minorHAnsi"/>
          <w:sz w:val="16"/>
          <w:szCs w:val="16"/>
        </w:rPr>
        <w:t xml:space="preserve"> </w:t>
      </w:r>
      <w:proofErr w:type="spellStart"/>
      <w:r w:rsidRPr="00752B08">
        <w:rPr>
          <w:rFonts w:cstheme="minorHAnsi"/>
          <w:sz w:val="16"/>
          <w:szCs w:val="16"/>
        </w:rPr>
        <w:t>quality</w:t>
      </w:r>
      <w:proofErr w:type="spellEnd"/>
      <w:r w:rsidRPr="00752B08">
        <w:rPr>
          <w:rFonts w:cstheme="minorHAnsi"/>
          <w:sz w:val="16"/>
          <w:szCs w:val="16"/>
        </w:rPr>
        <w:t xml:space="preserve"> of </w:t>
      </w:r>
      <w:proofErr w:type="spellStart"/>
      <w:r w:rsidRPr="00752B08">
        <w:rPr>
          <w:rFonts w:cstheme="minorHAnsi"/>
          <w:sz w:val="16"/>
          <w:szCs w:val="16"/>
        </w:rPr>
        <w:t>government</w:t>
      </w:r>
      <w:proofErr w:type="spellEnd"/>
      <w:r w:rsidRPr="00752B08">
        <w:rPr>
          <w:rFonts w:cstheme="minorHAnsi"/>
          <w:sz w:val="16"/>
          <w:szCs w:val="16"/>
        </w:rPr>
        <w:t xml:space="preserve"> and </w:t>
      </w:r>
      <w:proofErr w:type="spellStart"/>
      <w:r w:rsidRPr="00752B08">
        <w:rPr>
          <w:rFonts w:cstheme="minorHAnsi"/>
          <w:sz w:val="16"/>
          <w:szCs w:val="16"/>
        </w:rPr>
        <w:t>democracy</w:t>
      </w:r>
      <w:proofErr w:type="spellEnd"/>
      <w:r w:rsidRPr="00752B08">
        <w:rPr>
          <w:rFonts w:cstheme="minorHAnsi"/>
          <w:sz w:val="16"/>
          <w:szCs w:val="16"/>
        </w:rPr>
        <w:t xml:space="preserve"> </w:t>
      </w:r>
      <w:proofErr w:type="spellStart"/>
      <w:r w:rsidRPr="00752B08">
        <w:rPr>
          <w:rFonts w:cstheme="minorHAnsi"/>
          <w:sz w:val="16"/>
          <w:szCs w:val="16"/>
        </w:rPr>
        <w:t>impact</w:t>
      </w:r>
      <w:proofErr w:type="spellEnd"/>
      <w:r w:rsidRPr="00752B08">
        <w:rPr>
          <w:rFonts w:cstheme="minorHAnsi"/>
          <w:sz w:val="16"/>
          <w:szCs w:val="16"/>
        </w:rPr>
        <w:t xml:space="preserve"> </w:t>
      </w:r>
      <w:proofErr w:type="spellStart"/>
      <w:r w:rsidRPr="00752B08">
        <w:rPr>
          <w:rFonts w:cstheme="minorHAnsi"/>
          <w:sz w:val="16"/>
          <w:szCs w:val="16"/>
        </w:rPr>
        <w:t>tax</w:t>
      </w:r>
      <w:proofErr w:type="spellEnd"/>
      <w:r w:rsidRPr="00752B08">
        <w:rPr>
          <w:rFonts w:cstheme="minorHAnsi"/>
          <w:sz w:val="16"/>
          <w:szCs w:val="16"/>
        </w:rPr>
        <w:t xml:space="preserve"> </w:t>
      </w:r>
      <w:proofErr w:type="spellStart"/>
      <w:r w:rsidRPr="00752B08">
        <w:rPr>
          <w:rFonts w:cstheme="minorHAnsi"/>
          <w:sz w:val="16"/>
          <w:szCs w:val="16"/>
        </w:rPr>
        <w:t>revenues</w:t>
      </w:r>
      <w:proofErr w:type="spellEnd"/>
      <w:r w:rsidRPr="00752B08">
        <w:rPr>
          <w:rFonts w:cstheme="minorHAnsi"/>
          <w:sz w:val="16"/>
          <w:szCs w:val="16"/>
        </w:rPr>
        <w:t>.</w:t>
      </w:r>
    </w:p>
    <w:p w14:paraId="2A36DA81" w14:textId="77777777" w:rsidR="00EA588D" w:rsidRPr="00752B08" w:rsidRDefault="00EA588D" w:rsidP="00EA588D">
      <w:pPr>
        <w:spacing w:before="120" w:after="120" w:line="240" w:lineRule="auto"/>
        <w:jc w:val="both"/>
        <w:rPr>
          <w:rFonts w:cstheme="minorHAnsi"/>
          <w:sz w:val="16"/>
          <w:szCs w:val="16"/>
        </w:rPr>
      </w:pPr>
      <w:proofErr w:type="spellStart"/>
      <w:r w:rsidRPr="00752B08">
        <w:rPr>
          <w:rFonts w:cstheme="minorHAnsi"/>
          <w:sz w:val="16"/>
          <w:szCs w:val="16"/>
        </w:rPr>
        <w:t>Finally</w:t>
      </w:r>
      <w:proofErr w:type="spellEnd"/>
      <w:r w:rsidRPr="00752B08">
        <w:rPr>
          <w:rFonts w:cstheme="minorHAnsi"/>
          <w:sz w:val="16"/>
          <w:szCs w:val="16"/>
        </w:rPr>
        <w:t xml:space="preserve">, it is </w:t>
      </w:r>
      <w:proofErr w:type="spellStart"/>
      <w:r w:rsidRPr="00752B08">
        <w:rPr>
          <w:rFonts w:cstheme="minorHAnsi"/>
          <w:sz w:val="16"/>
          <w:szCs w:val="16"/>
        </w:rPr>
        <w:t>interesting</w:t>
      </w:r>
      <w:proofErr w:type="spellEnd"/>
      <w:r w:rsidRPr="00752B08">
        <w:rPr>
          <w:rFonts w:cstheme="minorHAnsi"/>
          <w:sz w:val="16"/>
          <w:szCs w:val="16"/>
        </w:rPr>
        <w:t xml:space="preserve"> </w:t>
      </w:r>
      <w:proofErr w:type="spellStart"/>
      <w:r w:rsidRPr="00752B08">
        <w:rPr>
          <w:rFonts w:cstheme="minorHAnsi"/>
          <w:sz w:val="16"/>
          <w:szCs w:val="16"/>
        </w:rPr>
        <w:t>to</w:t>
      </w:r>
      <w:proofErr w:type="spellEnd"/>
      <w:r w:rsidRPr="00752B08">
        <w:rPr>
          <w:rFonts w:cstheme="minorHAnsi"/>
          <w:sz w:val="16"/>
          <w:szCs w:val="16"/>
        </w:rPr>
        <w:t xml:space="preserve"> </w:t>
      </w:r>
      <w:proofErr w:type="spellStart"/>
      <w:r w:rsidRPr="00752B08">
        <w:rPr>
          <w:rFonts w:cstheme="minorHAnsi"/>
          <w:sz w:val="16"/>
          <w:szCs w:val="16"/>
        </w:rPr>
        <w:t>note</w:t>
      </w:r>
      <w:proofErr w:type="spellEnd"/>
      <w:r w:rsidRPr="00752B08">
        <w:rPr>
          <w:rFonts w:cstheme="minorHAnsi"/>
          <w:sz w:val="16"/>
          <w:szCs w:val="16"/>
        </w:rPr>
        <w:t xml:space="preserve"> </w:t>
      </w:r>
      <w:proofErr w:type="spellStart"/>
      <w:r w:rsidRPr="00752B08">
        <w:rPr>
          <w:rFonts w:cstheme="minorHAnsi"/>
          <w:sz w:val="16"/>
          <w:szCs w:val="16"/>
        </w:rPr>
        <w:t>that</w:t>
      </w:r>
      <w:proofErr w:type="spellEnd"/>
      <w:r w:rsidRPr="00752B08">
        <w:rPr>
          <w:rFonts w:cstheme="minorHAnsi"/>
          <w:sz w:val="16"/>
          <w:szCs w:val="16"/>
        </w:rPr>
        <w:t xml:space="preserve"> in a </w:t>
      </w:r>
      <w:proofErr w:type="spellStart"/>
      <w:r w:rsidRPr="00752B08">
        <w:rPr>
          <w:rFonts w:cstheme="minorHAnsi"/>
          <w:sz w:val="16"/>
          <w:szCs w:val="16"/>
        </w:rPr>
        <w:t>recently</w:t>
      </w:r>
      <w:proofErr w:type="spellEnd"/>
      <w:r w:rsidRPr="00752B08">
        <w:rPr>
          <w:rFonts w:cstheme="minorHAnsi"/>
          <w:sz w:val="16"/>
          <w:szCs w:val="16"/>
        </w:rPr>
        <w:t xml:space="preserve"> </w:t>
      </w:r>
      <w:proofErr w:type="spellStart"/>
      <w:r w:rsidRPr="00752B08">
        <w:rPr>
          <w:rFonts w:cstheme="minorHAnsi"/>
          <w:sz w:val="16"/>
          <w:szCs w:val="16"/>
        </w:rPr>
        <w:t>published</w:t>
      </w:r>
      <w:proofErr w:type="spellEnd"/>
      <w:r w:rsidRPr="00752B08">
        <w:rPr>
          <w:rFonts w:cstheme="minorHAnsi"/>
          <w:sz w:val="16"/>
          <w:szCs w:val="16"/>
        </w:rPr>
        <w:t xml:space="preserve"> </w:t>
      </w:r>
      <w:proofErr w:type="spellStart"/>
      <w:r w:rsidRPr="00752B08">
        <w:rPr>
          <w:rFonts w:cstheme="minorHAnsi"/>
          <w:sz w:val="16"/>
          <w:szCs w:val="16"/>
        </w:rPr>
        <w:t>paper</w:t>
      </w:r>
      <w:proofErr w:type="spellEnd"/>
      <w:r w:rsidRPr="00752B08">
        <w:rPr>
          <w:rFonts w:cstheme="minorHAnsi"/>
          <w:sz w:val="16"/>
          <w:szCs w:val="16"/>
        </w:rPr>
        <w:t xml:space="preserve">, </w:t>
      </w:r>
      <w:proofErr w:type="spellStart"/>
      <w:r w:rsidRPr="00752B08">
        <w:rPr>
          <w:rFonts w:cstheme="minorHAnsi"/>
          <w:sz w:val="16"/>
          <w:szCs w:val="16"/>
        </w:rPr>
        <w:t>Oz</w:t>
      </w:r>
      <w:proofErr w:type="spellEnd"/>
      <w:r w:rsidRPr="00752B08">
        <w:rPr>
          <w:rFonts w:cstheme="minorHAnsi"/>
          <w:sz w:val="16"/>
          <w:szCs w:val="16"/>
        </w:rPr>
        <w:t xml:space="preserve">-Yalaman (2019) </w:t>
      </w:r>
      <w:proofErr w:type="spellStart"/>
      <w:r w:rsidRPr="00752B08">
        <w:rPr>
          <w:rFonts w:cstheme="minorHAnsi"/>
          <w:sz w:val="16"/>
          <w:szCs w:val="16"/>
        </w:rPr>
        <w:t>examine</w:t>
      </w:r>
      <w:proofErr w:type="spellEnd"/>
      <w:r w:rsidRPr="00752B08">
        <w:rPr>
          <w:rFonts w:cstheme="minorHAnsi"/>
          <w:sz w:val="16"/>
          <w:szCs w:val="16"/>
        </w:rPr>
        <w:t xml:space="preserve"> </w:t>
      </w:r>
      <w:proofErr w:type="spellStart"/>
      <w:r w:rsidRPr="00752B08">
        <w:rPr>
          <w:rFonts w:cstheme="minorHAnsi"/>
          <w:sz w:val="16"/>
          <w:szCs w:val="16"/>
        </w:rPr>
        <w:t>the</w:t>
      </w:r>
      <w:proofErr w:type="spellEnd"/>
      <w:r w:rsidRPr="00752B08">
        <w:rPr>
          <w:rFonts w:cstheme="minorHAnsi"/>
          <w:sz w:val="16"/>
          <w:szCs w:val="16"/>
        </w:rPr>
        <w:t xml:space="preserve"> </w:t>
      </w:r>
      <w:proofErr w:type="spellStart"/>
      <w:r w:rsidRPr="00752B08">
        <w:rPr>
          <w:rFonts w:cstheme="minorHAnsi"/>
          <w:sz w:val="16"/>
          <w:szCs w:val="16"/>
        </w:rPr>
        <w:t>impact</w:t>
      </w:r>
      <w:proofErr w:type="spellEnd"/>
      <w:r w:rsidRPr="00752B08">
        <w:rPr>
          <w:rFonts w:cstheme="minorHAnsi"/>
          <w:sz w:val="16"/>
          <w:szCs w:val="16"/>
        </w:rPr>
        <w:t xml:space="preserve"> of </w:t>
      </w:r>
      <w:proofErr w:type="spellStart"/>
      <w:r w:rsidRPr="00752B08">
        <w:rPr>
          <w:rFonts w:cstheme="minorHAnsi"/>
          <w:sz w:val="16"/>
          <w:szCs w:val="16"/>
        </w:rPr>
        <w:t>financial</w:t>
      </w:r>
      <w:proofErr w:type="spellEnd"/>
      <w:r w:rsidRPr="00752B08">
        <w:rPr>
          <w:rFonts w:cstheme="minorHAnsi"/>
          <w:sz w:val="16"/>
          <w:szCs w:val="16"/>
        </w:rPr>
        <w:t xml:space="preserve"> </w:t>
      </w:r>
      <w:proofErr w:type="spellStart"/>
      <w:r w:rsidRPr="00752B08">
        <w:rPr>
          <w:rFonts w:cstheme="minorHAnsi"/>
          <w:sz w:val="16"/>
          <w:szCs w:val="16"/>
        </w:rPr>
        <w:t>inclusion</w:t>
      </w:r>
      <w:proofErr w:type="spellEnd"/>
      <w:r w:rsidRPr="00752B08">
        <w:rPr>
          <w:rFonts w:cstheme="minorHAnsi"/>
          <w:sz w:val="16"/>
          <w:szCs w:val="16"/>
        </w:rPr>
        <w:t xml:space="preserve"> on </w:t>
      </w:r>
      <w:proofErr w:type="spellStart"/>
      <w:r w:rsidRPr="00752B08">
        <w:rPr>
          <w:rFonts w:cstheme="minorHAnsi"/>
          <w:sz w:val="16"/>
          <w:szCs w:val="16"/>
        </w:rPr>
        <w:t>the</w:t>
      </w:r>
      <w:proofErr w:type="spellEnd"/>
      <w:r w:rsidRPr="00752B08">
        <w:rPr>
          <w:rFonts w:cstheme="minorHAnsi"/>
          <w:sz w:val="16"/>
          <w:szCs w:val="16"/>
        </w:rPr>
        <w:t xml:space="preserve"> </w:t>
      </w:r>
      <w:proofErr w:type="spellStart"/>
      <w:r w:rsidRPr="00752B08">
        <w:rPr>
          <w:rFonts w:cstheme="minorHAnsi"/>
          <w:sz w:val="16"/>
          <w:szCs w:val="16"/>
        </w:rPr>
        <w:t>tax</w:t>
      </w:r>
      <w:proofErr w:type="spellEnd"/>
      <w:r w:rsidRPr="00752B08">
        <w:rPr>
          <w:rFonts w:cstheme="minorHAnsi"/>
          <w:sz w:val="16"/>
          <w:szCs w:val="16"/>
        </w:rPr>
        <w:t xml:space="preserve"> </w:t>
      </w:r>
      <w:proofErr w:type="spellStart"/>
      <w:r w:rsidRPr="00752B08">
        <w:rPr>
          <w:rFonts w:cstheme="minorHAnsi"/>
          <w:sz w:val="16"/>
          <w:szCs w:val="16"/>
        </w:rPr>
        <w:t>effort</w:t>
      </w:r>
      <w:proofErr w:type="spellEnd"/>
      <w:r w:rsidRPr="00752B08">
        <w:rPr>
          <w:rFonts w:cstheme="minorHAnsi"/>
          <w:sz w:val="16"/>
          <w:szCs w:val="16"/>
        </w:rPr>
        <w:t xml:space="preserve"> in 137 </w:t>
      </w:r>
      <w:proofErr w:type="spellStart"/>
      <w:r w:rsidRPr="00752B08">
        <w:rPr>
          <w:rFonts w:cstheme="minorHAnsi"/>
          <w:sz w:val="16"/>
          <w:szCs w:val="16"/>
        </w:rPr>
        <w:t>countries</w:t>
      </w:r>
      <w:proofErr w:type="spellEnd"/>
      <w:r w:rsidRPr="00752B08">
        <w:rPr>
          <w:rFonts w:cstheme="minorHAnsi"/>
          <w:sz w:val="16"/>
          <w:szCs w:val="16"/>
        </w:rPr>
        <w:t xml:space="preserve"> </w:t>
      </w:r>
      <w:proofErr w:type="spellStart"/>
      <w:r w:rsidRPr="00752B08">
        <w:rPr>
          <w:rFonts w:cstheme="minorHAnsi"/>
          <w:sz w:val="16"/>
          <w:szCs w:val="16"/>
        </w:rPr>
        <w:t>across</w:t>
      </w:r>
      <w:proofErr w:type="spellEnd"/>
      <w:r w:rsidRPr="00752B08">
        <w:rPr>
          <w:rFonts w:cstheme="minorHAnsi"/>
          <w:sz w:val="16"/>
          <w:szCs w:val="16"/>
        </w:rPr>
        <w:t xml:space="preserve"> </w:t>
      </w:r>
      <w:proofErr w:type="spellStart"/>
      <w:r w:rsidRPr="00752B08">
        <w:rPr>
          <w:rFonts w:cstheme="minorHAnsi"/>
          <w:sz w:val="16"/>
          <w:szCs w:val="16"/>
        </w:rPr>
        <w:t>the</w:t>
      </w:r>
      <w:proofErr w:type="spellEnd"/>
      <w:r w:rsidRPr="00752B08">
        <w:rPr>
          <w:rFonts w:cstheme="minorHAnsi"/>
          <w:sz w:val="16"/>
          <w:szCs w:val="16"/>
        </w:rPr>
        <w:t xml:space="preserve"> </w:t>
      </w:r>
      <w:proofErr w:type="spellStart"/>
      <w:r w:rsidRPr="00752B08">
        <w:rPr>
          <w:rFonts w:cstheme="minorHAnsi"/>
          <w:sz w:val="16"/>
          <w:szCs w:val="16"/>
        </w:rPr>
        <w:t>globe</w:t>
      </w:r>
      <w:proofErr w:type="spellEnd"/>
      <w:r w:rsidRPr="00752B08">
        <w:rPr>
          <w:rFonts w:cstheme="minorHAnsi"/>
          <w:sz w:val="16"/>
          <w:szCs w:val="16"/>
        </w:rPr>
        <w:t xml:space="preserve">. Using panel </w:t>
      </w:r>
      <w:proofErr w:type="gramStart"/>
      <w:r w:rsidRPr="00752B08">
        <w:rPr>
          <w:rFonts w:cstheme="minorHAnsi"/>
          <w:sz w:val="16"/>
          <w:szCs w:val="16"/>
        </w:rPr>
        <w:t>data</w:t>
      </w:r>
      <w:proofErr w:type="gramEnd"/>
      <w:r w:rsidRPr="00752B08">
        <w:rPr>
          <w:rFonts w:cstheme="minorHAnsi"/>
          <w:sz w:val="16"/>
          <w:szCs w:val="16"/>
        </w:rPr>
        <w:t xml:space="preserve"> </w:t>
      </w:r>
      <w:proofErr w:type="spellStart"/>
      <w:r w:rsidRPr="00752B08">
        <w:rPr>
          <w:rFonts w:cstheme="minorHAnsi"/>
          <w:sz w:val="16"/>
          <w:szCs w:val="16"/>
        </w:rPr>
        <w:t>analysis</w:t>
      </w:r>
      <w:proofErr w:type="spellEnd"/>
      <w:r w:rsidRPr="00752B08">
        <w:rPr>
          <w:rFonts w:cstheme="minorHAnsi"/>
          <w:sz w:val="16"/>
          <w:szCs w:val="16"/>
        </w:rPr>
        <w:t xml:space="preserve"> and </w:t>
      </w:r>
      <w:proofErr w:type="spellStart"/>
      <w:r w:rsidRPr="00752B08">
        <w:rPr>
          <w:rFonts w:cstheme="minorHAnsi"/>
          <w:sz w:val="16"/>
          <w:szCs w:val="16"/>
        </w:rPr>
        <w:t>the</w:t>
      </w:r>
      <w:proofErr w:type="spellEnd"/>
      <w:r w:rsidRPr="00752B08">
        <w:rPr>
          <w:rFonts w:cstheme="minorHAnsi"/>
          <w:sz w:val="16"/>
          <w:szCs w:val="16"/>
        </w:rPr>
        <w:t xml:space="preserve"> Global </w:t>
      </w:r>
      <w:proofErr w:type="spellStart"/>
      <w:r w:rsidRPr="00752B08">
        <w:rPr>
          <w:rFonts w:cstheme="minorHAnsi"/>
          <w:sz w:val="16"/>
          <w:szCs w:val="16"/>
        </w:rPr>
        <w:t>Findex</w:t>
      </w:r>
      <w:proofErr w:type="spellEnd"/>
      <w:r w:rsidRPr="00752B08">
        <w:rPr>
          <w:rFonts w:cstheme="minorHAnsi"/>
          <w:sz w:val="16"/>
          <w:szCs w:val="16"/>
        </w:rPr>
        <w:t xml:space="preserve"> </w:t>
      </w:r>
      <w:proofErr w:type="spellStart"/>
      <w:r w:rsidRPr="00752B08">
        <w:rPr>
          <w:rFonts w:cstheme="minorHAnsi"/>
          <w:sz w:val="16"/>
          <w:szCs w:val="16"/>
        </w:rPr>
        <w:t>database</w:t>
      </w:r>
      <w:proofErr w:type="spellEnd"/>
      <w:r w:rsidRPr="00752B08">
        <w:rPr>
          <w:rFonts w:cstheme="minorHAnsi"/>
          <w:sz w:val="16"/>
          <w:szCs w:val="16"/>
        </w:rPr>
        <w:t xml:space="preserve"> (2011-2017), </w:t>
      </w:r>
      <w:proofErr w:type="spellStart"/>
      <w:r w:rsidRPr="00752B08">
        <w:rPr>
          <w:rFonts w:cstheme="minorHAnsi"/>
          <w:sz w:val="16"/>
          <w:szCs w:val="16"/>
        </w:rPr>
        <w:t>the</w:t>
      </w:r>
      <w:proofErr w:type="spellEnd"/>
      <w:r w:rsidRPr="00752B08">
        <w:rPr>
          <w:rFonts w:cstheme="minorHAnsi"/>
          <w:sz w:val="16"/>
          <w:szCs w:val="16"/>
        </w:rPr>
        <w:t xml:space="preserve"> </w:t>
      </w:r>
      <w:proofErr w:type="spellStart"/>
      <w:r w:rsidRPr="00752B08">
        <w:rPr>
          <w:rFonts w:cstheme="minorHAnsi"/>
          <w:sz w:val="16"/>
          <w:szCs w:val="16"/>
        </w:rPr>
        <w:t>results</w:t>
      </w:r>
      <w:proofErr w:type="spellEnd"/>
      <w:r w:rsidRPr="00752B08">
        <w:rPr>
          <w:rFonts w:cstheme="minorHAnsi"/>
          <w:sz w:val="16"/>
          <w:szCs w:val="16"/>
        </w:rPr>
        <w:t xml:space="preserve"> </w:t>
      </w:r>
      <w:proofErr w:type="spellStart"/>
      <w:r w:rsidRPr="00752B08">
        <w:rPr>
          <w:rFonts w:cstheme="minorHAnsi"/>
          <w:sz w:val="16"/>
          <w:szCs w:val="16"/>
        </w:rPr>
        <w:t>show</w:t>
      </w:r>
      <w:proofErr w:type="spellEnd"/>
      <w:r w:rsidRPr="00752B08">
        <w:rPr>
          <w:rFonts w:cstheme="minorHAnsi"/>
          <w:sz w:val="16"/>
          <w:szCs w:val="16"/>
        </w:rPr>
        <w:t xml:space="preserve"> </w:t>
      </w:r>
      <w:proofErr w:type="spellStart"/>
      <w:r w:rsidRPr="00752B08">
        <w:rPr>
          <w:rFonts w:cstheme="minorHAnsi"/>
          <w:sz w:val="16"/>
          <w:szCs w:val="16"/>
        </w:rPr>
        <w:t>that</w:t>
      </w:r>
      <w:proofErr w:type="spellEnd"/>
      <w:r w:rsidRPr="00752B08">
        <w:rPr>
          <w:rFonts w:cstheme="minorHAnsi"/>
          <w:sz w:val="16"/>
          <w:szCs w:val="16"/>
        </w:rPr>
        <w:t xml:space="preserve"> </w:t>
      </w:r>
      <w:proofErr w:type="spellStart"/>
      <w:r w:rsidRPr="00752B08">
        <w:rPr>
          <w:rFonts w:cstheme="minorHAnsi"/>
          <w:sz w:val="16"/>
          <w:szCs w:val="16"/>
        </w:rPr>
        <w:t>there</w:t>
      </w:r>
      <w:proofErr w:type="spellEnd"/>
      <w:r w:rsidRPr="00752B08">
        <w:rPr>
          <w:rFonts w:cstheme="minorHAnsi"/>
          <w:sz w:val="16"/>
          <w:szCs w:val="16"/>
        </w:rPr>
        <w:t xml:space="preserve"> is a </w:t>
      </w:r>
      <w:proofErr w:type="spellStart"/>
      <w:r w:rsidRPr="00752B08">
        <w:rPr>
          <w:rFonts w:cstheme="minorHAnsi"/>
          <w:sz w:val="16"/>
          <w:szCs w:val="16"/>
        </w:rPr>
        <w:t>positive</w:t>
      </w:r>
      <w:proofErr w:type="spellEnd"/>
      <w:r w:rsidRPr="00752B08">
        <w:rPr>
          <w:rFonts w:cstheme="minorHAnsi"/>
          <w:sz w:val="16"/>
          <w:szCs w:val="16"/>
        </w:rPr>
        <w:t xml:space="preserve"> </w:t>
      </w:r>
      <w:proofErr w:type="spellStart"/>
      <w:r w:rsidRPr="00752B08">
        <w:rPr>
          <w:rFonts w:cstheme="minorHAnsi"/>
          <w:sz w:val="16"/>
          <w:szCs w:val="16"/>
        </w:rPr>
        <w:t>relationship</w:t>
      </w:r>
      <w:proofErr w:type="spellEnd"/>
      <w:r w:rsidRPr="00752B08">
        <w:rPr>
          <w:rFonts w:cstheme="minorHAnsi"/>
          <w:sz w:val="16"/>
          <w:szCs w:val="16"/>
        </w:rPr>
        <w:t xml:space="preserve"> </w:t>
      </w:r>
      <w:proofErr w:type="spellStart"/>
      <w:r w:rsidRPr="00752B08">
        <w:rPr>
          <w:rFonts w:cstheme="minorHAnsi"/>
          <w:sz w:val="16"/>
          <w:szCs w:val="16"/>
        </w:rPr>
        <w:t>between</w:t>
      </w:r>
      <w:proofErr w:type="spellEnd"/>
      <w:r w:rsidRPr="00752B08">
        <w:rPr>
          <w:rFonts w:cstheme="minorHAnsi"/>
          <w:sz w:val="16"/>
          <w:szCs w:val="16"/>
        </w:rPr>
        <w:t xml:space="preserve"> </w:t>
      </w:r>
      <w:proofErr w:type="spellStart"/>
      <w:r w:rsidRPr="00752B08">
        <w:rPr>
          <w:rFonts w:cstheme="minorHAnsi"/>
          <w:sz w:val="16"/>
          <w:szCs w:val="16"/>
        </w:rPr>
        <w:t>financial</w:t>
      </w:r>
      <w:proofErr w:type="spellEnd"/>
      <w:r w:rsidRPr="00752B08">
        <w:rPr>
          <w:rFonts w:cstheme="minorHAnsi"/>
          <w:sz w:val="16"/>
          <w:szCs w:val="16"/>
        </w:rPr>
        <w:t xml:space="preserve"> </w:t>
      </w:r>
      <w:proofErr w:type="spellStart"/>
      <w:r w:rsidRPr="00752B08">
        <w:rPr>
          <w:rFonts w:cstheme="minorHAnsi"/>
          <w:sz w:val="16"/>
          <w:szCs w:val="16"/>
        </w:rPr>
        <w:t>inclusion</w:t>
      </w:r>
      <w:proofErr w:type="spellEnd"/>
      <w:r w:rsidRPr="00752B08">
        <w:rPr>
          <w:rFonts w:cstheme="minorHAnsi"/>
          <w:sz w:val="16"/>
          <w:szCs w:val="16"/>
        </w:rPr>
        <w:t xml:space="preserve"> and </w:t>
      </w:r>
      <w:proofErr w:type="spellStart"/>
      <w:r w:rsidRPr="00752B08">
        <w:rPr>
          <w:rFonts w:cstheme="minorHAnsi"/>
          <w:sz w:val="16"/>
          <w:szCs w:val="16"/>
        </w:rPr>
        <w:t>tax</w:t>
      </w:r>
      <w:proofErr w:type="spellEnd"/>
      <w:r w:rsidRPr="00752B08">
        <w:rPr>
          <w:rFonts w:cstheme="minorHAnsi"/>
          <w:sz w:val="16"/>
          <w:szCs w:val="16"/>
        </w:rPr>
        <w:t xml:space="preserve"> </w:t>
      </w:r>
      <w:proofErr w:type="spellStart"/>
      <w:r w:rsidRPr="00752B08">
        <w:rPr>
          <w:rFonts w:cstheme="minorHAnsi"/>
          <w:sz w:val="16"/>
          <w:szCs w:val="16"/>
        </w:rPr>
        <w:t>revenues</w:t>
      </w:r>
      <w:proofErr w:type="spellEnd"/>
      <w:r w:rsidRPr="00752B08">
        <w:rPr>
          <w:rFonts w:cstheme="minorHAnsi"/>
          <w:sz w:val="16"/>
          <w:szCs w:val="16"/>
        </w:rPr>
        <w:t>.</w:t>
      </w:r>
    </w:p>
    <w:p w14:paraId="1569559E" w14:textId="77777777" w:rsidR="00EA588D" w:rsidRPr="00752B08" w:rsidRDefault="00EA588D" w:rsidP="00EA588D">
      <w:pPr>
        <w:spacing w:before="120" w:after="120" w:line="240" w:lineRule="auto"/>
        <w:jc w:val="both"/>
        <w:rPr>
          <w:rFonts w:eastAsia="Times New Roman" w:cstheme="minorHAnsi"/>
          <w:b/>
          <w:bCs/>
          <w:sz w:val="20"/>
          <w:szCs w:val="16"/>
        </w:rPr>
      </w:pPr>
      <w:r w:rsidRPr="00752B08">
        <w:rPr>
          <w:rFonts w:eastAsia="Times New Roman" w:cstheme="minorHAnsi"/>
          <w:b/>
          <w:bCs/>
          <w:sz w:val="20"/>
          <w:szCs w:val="16"/>
        </w:rPr>
        <w:t>3. THE DATA AND METHODOLOGY</w:t>
      </w:r>
    </w:p>
    <w:p w14:paraId="05063E35" w14:textId="77777777" w:rsidR="00EA588D" w:rsidRPr="00752B08" w:rsidRDefault="00EA588D" w:rsidP="00EA588D">
      <w:pPr>
        <w:spacing w:before="120" w:after="120" w:line="240" w:lineRule="auto"/>
        <w:jc w:val="both"/>
        <w:rPr>
          <w:rFonts w:eastAsia="Times New Roman" w:cstheme="minorHAnsi"/>
          <w:sz w:val="16"/>
          <w:szCs w:val="16"/>
        </w:rPr>
      </w:pPr>
      <w:proofErr w:type="spellStart"/>
      <w:r w:rsidRPr="00752B08">
        <w:rPr>
          <w:rFonts w:eastAsia="Times New Roman" w:cstheme="minorHAnsi"/>
          <w:sz w:val="16"/>
          <w:szCs w:val="16"/>
        </w:rPr>
        <w:t>To</w:t>
      </w:r>
      <w:proofErr w:type="spellEnd"/>
      <w:r w:rsidRPr="00752B08">
        <w:rPr>
          <w:rFonts w:eastAsia="Times New Roman" w:cstheme="minorHAnsi"/>
          <w:sz w:val="16"/>
          <w:szCs w:val="16"/>
        </w:rPr>
        <w:t xml:space="preserve"> </w:t>
      </w:r>
      <w:proofErr w:type="spellStart"/>
      <w:r w:rsidRPr="00752B08">
        <w:rPr>
          <w:rFonts w:eastAsia="Times New Roman" w:cstheme="minorHAnsi"/>
          <w:sz w:val="16"/>
          <w:szCs w:val="16"/>
        </w:rPr>
        <w:t>examine</w:t>
      </w:r>
      <w:proofErr w:type="spellEnd"/>
      <w:r w:rsidRPr="00752B08">
        <w:rPr>
          <w:rFonts w:eastAsia="Times New Roman" w:cstheme="minorHAnsi"/>
          <w:sz w:val="16"/>
          <w:szCs w:val="16"/>
        </w:rPr>
        <w:t xml:space="preserve"> </w:t>
      </w:r>
      <w:proofErr w:type="spellStart"/>
      <w:r w:rsidRPr="00752B08">
        <w:rPr>
          <w:rFonts w:eastAsia="Times New Roman" w:cstheme="minorHAnsi"/>
          <w:sz w:val="16"/>
          <w:szCs w:val="16"/>
        </w:rPr>
        <w:t>the</w:t>
      </w:r>
      <w:proofErr w:type="spellEnd"/>
      <w:r w:rsidRPr="00752B08">
        <w:rPr>
          <w:rFonts w:eastAsia="Times New Roman" w:cstheme="minorHAnsi"/>
          <w:sz w:val="16"/>
          <w:szCs w:val="16"/>
        </w:rPr>
        <w:t xml:space="preserve"> </w:t>
      </w:r>
      <w:proofErr w:type="spellStart"/>
      <w:r w:rsidRPr="00752B08">
        <w:rPr>
          <w:rFonts w:eastAsia="Times New Roman" w:cstheme="minorHAnsi"/>
          <w:sz w:val="16"/>
          <w:szCs w:val="16"/>
        </w:rPr>
        <w:t>impact</w:t>
      </w:r>
      <w:proofErr w:type="spellEnd"/>
      <w:r w:rsidRPr="00752B08">
        <w:rPr>
          <w:rFonts w:eastAsia="Times New Roman" w:cstheme="minorHAnsi"/>
          <w:sz w:val="16"/>
          <w:szCs w:val="16"/>
        </w:rPr>
        <w:t xml:space="preserve"> of </w:t>
      </w:r>
      <w:proofErr w:type="spellStart"/>
      <w:r w:rsidRPr="00752B08">
        <w:rPr>
          <w:rFonts w:eastAsia="Times New Roman" w:cstheme="minorHAnsi"/>
          <w:sz w:val="16"/>
          <w:szCs w:val="16"/>
        </w:rPr>
        <w:t>foreign</w:t>
      </w:r>
      <w:proofErr w:type="spellEnd"/>
      <w:r w:rsidRPr="00752B08">
        <w:rPr>
          <w:rFonts w:eastAsia="Times New Roman" w:cstheme="minorHAnsi"/>
          <w:sz w:val="16"/>
          <w:szCs w:val="16"/>
        </w:rPr>
        <w:t xml:space="preserve"> </w:t>
      </w:r>
      <w:proofErr w:type="spellStart"/>
      <w:r w:rsidRPr="00752B08">
        <w:rPr>
          <w:rFonts w:eastAsia="Times New Roman" w:cstheme="minorHAnsi"/>
          <w:sz w:val="16"/>
          <w:szCs w:val="16"/>
        </w:rPr>
        <w:t>grants</w:t>
      </w:r>
      <w:proofErr w:type="spellEnd"/>
      <w:r w:rsidRPr="00752B08">
        <w:rPr>
          <w:rFonts w:eastAsia="Times New Roman" w:cstheme="minorHAnsi"/>
          <w:sz w:val="16"/>
          <w:szCs w:val="16"/>
        </w:rPr>
        <w:t xml:space="preserve"> on </w:t>
      </w:r>
      <w:proofErr w:type="spellStart"/>
      <w:r w:rsidRPr="00752B08">
        <w:rPr>
          <w:rFonts w:eastAsia="Times New Roman" w:cstheme="minorHAnsi"/>
          <w:sz w:val="16"/>
          <w:szCs w:val="16"/>
        </w:rPr>
        <w:t>the</w:t>
      </w:r>
      <w:proofErr w:type="spellEnd"/>
      <w:r w:rsidRPr="00752B08">
        <w:rPr>
          <w:rFonts w:eastAsia="Times New Roman" w:cstheme="minorHAnsi"/>
          <w:sz w:val="16"/>
          <w:szCs w:val="16"/>
        </w:rPr>
        <w:t xml:space="preserve"> </w:t>
      </w:r>
      <w:proofErr w:type="spellStart"/>
      <w:r w:rsidRPr="00752B08">
        <w:rPr>
          <w:rFonts w:eastAsia="Times New Roman" w:cstheme="minorHAnsi"/>
          <w:sz w:val="16"/>
          <w:szCs w:val="16"/>
        </w:rPr>
        <w:t>tax</w:t>
      </w:r>
      <w:proofErr w:type="spellEnd"/>
      <w:r w:rsidRPr="00752B08">
        <w:rPr>
          <w:rFonts w:eastAsia="Times New Roman" w:cstheme="minorHAnsi"/>
          <w:sz w:val="16"/>
          <w:szCs w:val="16"/>
        </w:rPr>
        <w:t xml:space="preserve"> </w:t>
      </w:r>
      <w:proofErr w:type="spellStart"/>
      <w:r w:rsidRPr="00752B08">
        <w:rPr>
          <w:rFonts w:eastAsia="Times New Roman" w:cstheme="minorHAnsi"/>
          <w:sz w:val="16"/>
          <w:szCs w:val="16"/>
        </w:rPr>
        <w:t>effort</w:t>
      </w:r>
      <w:proofErr w:type="spellEnd"/>
      <w:r w:rsidRPr="00752B08">
        <w:rPr>
          <w:rFonts w:eastAsia="Times New Roman" w:cstheme="minorHAnsi"/>
          <w:sz w:val="16"/>
          <w:szCs w:val="16"/>
        </w:rPr>
        <w:t xml:space="preserve"> in Jordan, </w:t>
      </w:r>
      <w:proofErr w:type="spellStart"/>
      <w:r w:rsidRPr="00752B08">
        <w:rPr>
          <w:rFonts w:eastAsia="Times New Roman" w:cstheme="minorHAnsi"/>
          <w:sz w:val="16"/>
          <w:szCs w:val="16"/>
        </w:rPr>
        <w:t>we</w:t>
      </w:r>
      <w:proofErr w:type="spellEnd"/>
      <w:r w:rsidRPr="00752B08">
        <w:rPr>
          <w:rFonts w:eastAsia="Times New Roman" w:cstheme="minorHAnsi"/>
          <w:sz w:val="16"/>
          <w:szCs w:val="16"/>
        </w:rPr>
        <w:t xml:space="preserve"> </w:t>
      </w:r>
      <w:proofErr w:type="spellStart"/>
      <w:r w:rsidRPr="00752B08">
        <w:rPr>
          <w:rFonts w:eastAsia="Times New Roman" w:cstheme="minorHAnsi"/>
          <w:sz w:val="16"/>
          <w:szCs w:val="16"/>
        </w:rPr>
        <w:t>specify</w:t>
      </w:r>
      <w:proofErr w:type="spellEnd"/>
      <w:r w:rsidRPr="00752B08">
        <w:rPr>
          <w:rFonts w:eastAsia="Times New Roman" w:cstheme="minorHAnsi"/>
          <w:sz w:val="16"/>
          <w:szCs w:val="16"/>
        </w:rPr>
        <w:t xml:space="preserve"> </w:t>
      </w:r>
      <w:proofErr w:type="spellStart"/>
      <w:r w:rsidRPr="00752B08">
        <w:rPr>
          <w:rFonts w:eastAsia="Times New Roman" w:cstheme="minorHAnsi"/>
          <w:sz w:val="16"/>
          <w:szCs w:val="16"/>
        </w:rPr>
        <w:t>the</w:t>
      </w:r>
      <w:proofErr w:type="spellEnd"/>
      <w:r w:rsidRPr="00752B08">
        <w:rPr>
          <w:rFonts w:eastAsia="Times New Roman" w:cstheme="minorHAnsi"/>
          <w:sz w:val="16"/>
          <w:szCs w:val="16"/>
        </w:rPr>
        <w:t xml:space="preserve"> </w:t>
      </w:r>
      <w:proofErr w:type="spellStart"/>
      <w:r w:rsidRPr="00752B08">
        <w:rPr>
          <w:rFonts w:eastAsia="Times New Roman" w:cstheme="minorHAnsi"/>
          <w:sz w:val="16"/>
          <w:szCs w:val="16"/>
        </w:rPr>
        <w:t>below</w:t>
      </w:r>
      <w:proofErr w:type="spellEnd"/>
      <w:r w:rsidRPr="00752B08">
        <w:rPr>
          <w:rFonts w:eastAsia="Times New Roman" w:cstheme="minorHAnsi"/>
          <w:sz w:val="16"/>
          <w:szCs w:val="16"/>
        </w:rPr>
        <w:t xml:space="preserve"> model:</w:t>
      </w:r>
    </w:p>
    <w:p w14:paraId="5B8D2662" w14:textId="29B3CE47" w:rsidR="00EA588D" w:rsidRPr="00752B08" w:rsidRDefault="00EA588D" w:rsidP="00EA588D">
      <w:pPr>
        <w:spacing w:before="120" w:after="120" w:line="240" w:lineRule="auto"/>
        <w:jc w:val="both"/>
        <w:rPr>
          <w:rFonts w:eastAsia="Times New Roman" w:cstheme="minorHAnsi"/>
          <w:sz w:val="16"/>
          <w:szCs w:val="16"/>
        </w:rPr>
      </w:pPr>
      <w:proofErr w:type="spellStart"/>
      <w:r w:rsidRPr="00752B08">
        <w:rPr>
          <w:rFonts w:eastAsia="Times New Roman" w:cstheme="minorHAnsi"/>
          <w:sz w:val="16"/>
          <w:szCs w:val="16"/>
        </w:rPr>
        <w:t>TE</w:t>
      </w:r>
      <w:r w:rsidRPr="00752B08">
        <w:rPr>
          <w:rFonts w:eastAsia="Times New Roman" w:cstheme="minorHAnsi"/>
          <w:sz w:val="16"/>
          <w:szCs w:val="16"/>
          <w:vertAlign w:val="subscript"/>
        </w:rPr>
        <w:t>t</w:t>
      </w:r>
      <w:proofErr w:type="spellEnd"/>
      <w:r w:rsidRPr="00752B08">
        <w:rPr>
          <w:rFonts w:eastAsia="Times New Roman" w:cstheme="minorHAnsi"/>
          <w:sz w:val="16"/>
          <w:szCs w:val="16"/>
        </w:rPr>
        <w:t xml:space="preserve"> = λ + β</w:t>
      </w:r>
      <w:proofErr w:type="spellStart"/>
      <w:r w:rsidRPr="00752B08">
        <w:rPr>
          <w:rFonts w:eastAsia="Times New Roman" w:cstheme="minorHAnsi"/>
          <w:sz w:val="16"/>
          <w:szCs w:val="16"/>
        </w:rPr>
        <w:t>GRANTS</w:t>
      </w:r>
      <w:r w:rsidRPr="00752B08">
        <w:rPr>
          <w:rFonts w:eastAsia="Times New Roman" w:cstheme="minorHAnsi"/>
          <w:sz w:val="16"/>
          <w:szCs w:val="16"/>
          <w:vertAlign w:val="subscript"/>
        </w:rPr>
        <w:t>t</w:t>
      </w:r>
      <w:proofErr w:type="spellEnd"/>
      <w:r w:rsidRPr="00752B08">
        <w:rPr>
          <w:rFonts w:eastAsia="Times New Roman" w:cstheme="minorHAnsi"/>
          <w:sz w:val="16"/>
          <w:szCs w:val="16"/>
        </w:rPr>
        <w:t xml:space="preserve"> + </w:t>
      </w:r>
      <w:proofErr w:type="spellStart"/>
      <w:r w:rsidRPr="00752B08">
        <w:rPr>
          <w:rFonts w:eastAsia="Times New Roman" w:cstheme="minorHAnsi"/>
          <w:sz w:val="16"/>
          <w:szCs w:val="16"/>
        </w:rPr>
        <w:t>ψGDP</w:t>
      </w:r>
      <w:proofErr w:type="spellEnd"/>
      <w:r w:rsidRPr="00752B08">
        <w:rPr>
          <w:rFonts w:eastAsia="Times New Roman" w:cstheme="minorHAnsi"/>
          <w:sz w:val="16"/>
          <w:szCs w:val="16"/>
        </w:rPr>
        <w:t xml:space="preserve">+ </w:t>
      </w:r>
      <w:proofErr w:type="spellStart"/>
      <w:r w:rsidRPr="00752B08">
        <w:rPr>
          <w:rFonts w:eastAsia="Times New Roman" w:cstheme="minorHAnsi"/>
          <w:sz w:val="16"/>
          <w:szCs w:val="16"/>
        </w:rPr>
        <w:t>ε</w:t>
      </w:r>
      <w:r w:rsidRPr="00752B08">
        <w:rPr>
          <w:rFonts w:eastAsia="Times New Roman" w:cstheme="minorHAnsi"/>
          <w:sz w:val="16"/>
          <w:szCs w:val="16"/>
          <w:vertAlign w:val="subscript"/>
        </w:rPr>
        <w:t>t</w:t>
      </w:r>
      <w:proofErr w:type="spellEnd"/>
      <w:r w:rsidRPr="00752B08">
        <w:rPr>
          <w:rFonts w:eastAsia="Times New Roman" w:cstheme="minorHAnsi"/>
          <w:sz w:val="16"/>
          <w:szCs w:val="16"/>
        </w:rPr>
        <w:tab/>
        <w:t xml:space="preserve"> </w:t>
      </w:r>
      <w:r w:rsidRPr="00752B08">
        <w:rPr>
          <w:rFonts w:eastAsia="Times New Roman" w:cstheme="minorHAnsi"/>
          <w:sz w:val="16"/>
          <w:szCs w:val="16"/>
        </w:rPr>
        <w:tab/>
      </w:r>
      <w:r w:rsidRPr="00752B08">
        <w:rPr>
          <w:rFonts w:eastAsia="Times New Roman" w:cstheme="minorHAnsi"/>
          <w:sz w:val="16"/>
          <w:szCs w:val="16"/>
        </w:rPr>
        <w:tab/>
      </w:r>
      <w:r>
        <w:rPr>
          <w:rFonts w:eastAsia="Times New Roman" w:cstheme="minorHAnsi"/>
          <w:sz w:val="16"/>
          <w:szCs w:val="16"/>
        </w:rPr>
        <w:t xml:space="preserve">                                                                                                                                                 </w:t>
      </w:r>
      <w:r w:rsidRPr="00752B08">
        <w:rPr>
          <w:rFonts w:eastAsia="Times New Roman" w:cstheme="minorHAnsi"/>
          <w:sz w:val="16"/>
          <w:szCs w:val="16"/>
        </w:rPr>
        <w:t>(1)</w:t>
      </w:r>
    </w:p>
    <w:p w14:paraId="5106611B" w14:textId="77777777" w:rsidR="00EA588D" w:rsidRPr="00752B08" w:rsidRDefault="00EA588D" w:rsidP="00EA588D">
      <w:pPr>
        <w:spacing w:before="120" w:after="120" w:line="240" w:lineRule="auto"/>
        <w:jc w:val="both"/>
        <w:rPr>
          <w:rFonts w:eastAsia="Times New Roman" w:cstheme="minorHAnsi"/>
          <w:sz w:val="16"/>
          <w:szCs w:val="16"/>
        </w:rPr>
      </w:pPr>
      <w:proofErr w:type="spellStart"/>
      <w:r w:rsidRPr="00752B08">
        <w:rPr>
          <w:rFonts w:eastAsia="Times New Roman" w:cstheme="minorHAnsi"/>
          <w:sz w:val="16"/>
          <w:szCs w:val="16"/>
        </w:rPr>
        <w:t>where</w:t>
      </w:r>
      <w:proofErr w:type="spellEnd"/>
      <w:r w:rsidRPr="00752B08">
        <w:rPr>
          <w:rFonts w:eastAsia="Times New Roman" w:cstheme="minorHAnsi"/>
          <w:sz w:val="16"/>
          <w:szCs w:val="16"/>
        </w:rPr>
        <w:t xml:space="preserve">, TE, GRANTS, and GDP </w:t>
      </w:r>
      <w:proofErr w:type="spellStart"/>
      <w:r w:rsidRPr="00752B08">
        <w:rPr>
          <w:rFonts w:eastAsia="Times New Roman" w:cstheme="minorHAnsi"/>
          <w:sz w:val="16"/>
          <w:szCs w:val="16"/>
        </w:rPr>
        <w:t>are</w:t>
      </w:r>
      <w:proofErr w:type="spellEnd"/>
      <w:r w:rsidRPr="00752B08">
        <w:rPr>
          <w:rFonts w:eastAsia="Times New Roman" w:cstheme="minorHAnsi"/>
          <w:sz w:val="16"/>
          <w:szCs w:val="16"/>
        </w:rPr>
        <w:t xml:space="preserve"> </w:t>
      </w:r>
      <w:proofErr w:type="spellStart"/>
      <w:r w:rsidRPr="00752B08">
        <w:rPr>
          <w:rFonts w:eastAsia="Times New Roman" w:cstheme="minorHAnsi"/>
          <w:sz w:val="16"/>
          <w:szCs w:val="16"/>
        </w:rPr>
        <w:t>the</w:t>
      </w:r>
      <w:proofErr w:type="spellEnd"/>
      <w:r w:rsidRPr="00752B08">
        <w:rPr>
          <w:rFonts w:eastAsia="Times New Roman" w:cstheme="minorHAnsi"/>
          <w:sz w:val="16"/>
          <w:szCs w:val="16"/>
        </w:rPr>
        <w:t xml:space="preserve"> </w:t>
      </w:r>
      <w:proofErr w:type="spellStart"/>
      <w:r w:rsidRPr="00752B08">
        <w:rPr>
          <w:rFonts w:eastAsia="Times New Roman" w:cstheme="minorHAnsi"/>
          <w:sz w:val="16"/>
          <w:szCs w:val="16"/>
        </w:rPr>
        <w:t>natural</w:t>
      </w:r>
      <w:proofErr w:type="spellEnd"/>
      <w:r w:rsidRPr="00752B08">
        <w:rPr>
          <w:rFonts w:eastAsia="Times New Roman" w:cstheme="minorHAnsi"/>
          <w:sz w:val="16"/>
          <w:szCs w:val="16"/>
        </w:rPr>
        <w:t xml:space="preserve"> </w:t>
      </w:r>
      <w:proofErr w:type="spellStart"/>
      <w:r w:rsidRPr="00752B08">
        <w:rPr>
          <w:rFonts w:eastAsia="Times New Roman" w:cstheme="minorHAnsi"/>
          <w:sz w:val="16"/>
          <w:szCs w:val="16"/>
        </w:rPr>
        <w:t>logarithm</w:t>
      </w:r>
      <w:proofErr w:type="spellEnd"/>
      <w:r w:rsidRPr="00752B08">
        <w:rPr>
          <w:rFonts w:eastAsia="Times New Roman" w:cstheme="minorHAnsi"/>
          <w:sz w:val="16"/>
          <w:szCs w:val="16"/>
        </w:rPr>
        <w:t xml:space="preserve"> of </w:t>
      </w:r>
      <w:proofErr w:type="spellStart"/>
      <w:r w:rsidRPr="00752B08">
        <w:rPr>
          <w:rFonts w:eastAsia="Times New Roman" w:cstheme="minorHAnsi"/>
          <w:sz w:val="16"/>
          <w:szCs w:val="16"/>
        </w:rPr>
        <w:t>tax</w:t>
      </w:r>
      <w:proofErr w:type="spellEnd"/>
      <w:r w:rsidRPr="00752B08">
        <w:rPr>
          <w:rFonts w:eastAsia="Times New Roman" w:cstheme="minorHAnsi"/>
          <w:sz w:val="16"/>
          <w:szCs w:val="16"/>
        </w:rPr>
        <w:t xml:space="preserve"> </w:t>
      </w:r>
      <w:proofErr w:type="spellStart"/>
      <w:r w:rsidRPr="00752B08">
        <w:rPr>
          <w:rFonts w:eastAsia="Times New Roman" w:cstheme="minorHAnsi"/>
          <w:sz w:val="16"/>
          <w:szCs w:val="16"/>
        </w:rPr>
        <w:t>revenues</w:t>
      </w:r>
      <w:proofErr w:type="spellEnd"/>
      <w:r w:rsidRPr="00752B08">
        <w:rPr>
          <w:rFonts w:eastAsia="Times New Roman" w:cstheme="minorHAnsi"/>
          <w:sz w:val="16"/>
          <w:szCs w:val="16"/>
        </w:rPr>
        <w:t xml:space="preserve">, </w:t>
      </w:r>
      <w:proofErr w:type="spellStart"/>
      <w:r w:rsidRPr="00752B08">
        <w:rPr>
          <w:rFonts w:eastAsia="Times New Roman" w:cstheme="minorHAnsi"/>
          <w:sz w:val="16"/>
          <w:szCs w:val="16"/>
        </w:rPr>
        <w:t>received</w:t>
      </w:r>
      <w:proofErr w:type="spellEnd"/>
      <w:r w:rsidRPr="00752B08">
        <w:rPr>
          <w:rFonts w:eastAsia="Times New Roman" w:cstheme="minorHAnsi"/>
          <w:sz w:val="16"/>
          <w:szCs w:val="16"/>
        </w:rPr>
        <w:t xml:space="preserve"> </w:t>
      </w:r>
      <w:proofErr w:type="spellStart"/>
      <w:r w:rsidRPr="00752B08">
        <w:rPr>
          <w:rFonts w:eastAsia="Times New Roman" w:cstheme="minorHAnsi"/>
          <w:sz w:val="16"/>
          <w:szCs w:val="16"/>
        </w:rPr>
        <w:t>grants</w:t>
      </w:r>
      <w:proofErr w:type="spellEnd"/>
      <w:r w:rsidRPr="00752B08">
        <w:rPr>
          <w:rFonts w:eastAsia="Times New Roman" w:cstheme="minorHAnsi"/>
          <w:sz w:val="16"/>
          <w:szCs w:val="16"/>
        </w:rPr>
        <w:t xml:space="preserve">, and </w:t>
      </w:r>
      <w:proofErr w:type="spellStart"/>
      <w:r w:rsidRPr="00752B08">
        <w:rPr>
          <w:rFonts w:eastAsia="Times New Roman" w:cstheme="minorHAnsi"/>
          <w:sz w:val="16"/>
          <w:szCs w:val="16"/>
        </w:rPr>
        <w:t>real</w:t>
      </w:r>
      <w:proofErr w:type="spellEnd"/>
      <w:r w:rsidRPr="00752B08">
        <w:rPr>
          <w:rFonts w:eastAsia="Times New Roman" w:cstheme="minorHAnsi"/>
          <w:sz w:val="16"/>
          <w:szCs w:val="16"/>
        </w:rPr>
        <w:t xml:space="preserve"> GDP </w:t>
      </w:r>
      <w:proofErr w:type="spellStart"/>
      <w:r w:rsidRPr="00752B08">
        <w:rPr>
          <w:rFonts w:eastAsia="Times New Roman" w:cstheme="minorHAnsi"/>
          <w:sz w:val="16"/>
          <w:szCs w:val="16"/>
        </w:rPr>
        <w:t>respectively</w:t>
      </w:r>
      <w:proofErr w:type="spellEnd"/>
      <w:r w:rsidRPr="00752B08">
        <w:rPr>
          <w:rFonts w:eastAsia="Times New Roman" w:cstheme="minorHAnsi"/>
          <w:sz w:val="16"/>
          <w:szCs w:val="16"/>
        </w:rPr>
        <w:t xml:space="preserve">. </w:t>
      </w:r>
      <w:proofErr w:type="spellStart"/>
      <w:r w:rsidRPr="00752B08">
        <w:rPr>
          <w:rFonts w:eastAsia="Times New Roman" w:cstheme="minorHAnsi"/>
          <w:sz w:val="16"/>
          <w:szCs w:val="16"/>
        </w:rPr>
        <w:t>The</w:t>
      </w:r>
      <w:proofErr w:type="spellEnd"/>
      <w:r w:rsidRPr="00752B08">
        <w:rPr>
          <w:rFonts w:eastAsia="Times New Roman" w:cstheme="minorHAnsi"/>
          <w:sz w:val="16"/>
          <w:szCs w:val="16"/>
        </w:rPr>
        <w:t xml:space="preserve"> </w:t>
      </w:r>
      <w:proofErr w:type="spellStart"/>
      <w:r w:rsidRPr="00752B08">
        <w:rPr>
          <w:rFonts w:eastAsia="Times New Roman" w:cstheme="minorHAnsi"/>
          <w:sz w:val="16"/>
          <w:szCs w:val="16"/>
        </w:rPr>
        <w:t>expected</w:t>
      </w:r>
      <w:proofErr w:type="spellEnd"/>
      <w:r w:rsidRPr="00752B08">
        <w:rPr>
          <w:rFonts w:eastAsia="Times New Roman" w:cstheme="minorHAnsi"/>
          <w:sz w:val="16"/>
          <w:szCs w:val="16"/>
        </w:rPr>
        <w:t xml:space="preserve"> </w:t>
      </w:r>
      <w:proofErr w:type="spellStart"/>
      <w:r w:rsidRPr="00752B08">
        <w:rPr>
          <w:rFonts w:eastAsia="Times New Roman" w:cstheme="minorHAnsi"/>
          <w:sz w:val="16"/>
          <w:szCs w:val="16"/>
        </w:rPr>
        <w:t>signs</w:t>
      </w:r>
      <w:proofErr w:type="spellEnd"/>
      <w:r w:rsidRPr="00752B08">
        <w:rPr>
          <w:rFonts w:eastAsia="Times New Roman" w:cstheme="minorHAnsi"/>
          <w:sz w:val="16"/>
          <w:szCs w:val="16"/>
        </w:rPr>
        <w:t xml:space="preserve"> of </w:t>
      </w:r>
      <w:proofErr w:type="spellStart"/>
      <w:r w:rsidRPr="00752B08">
        <w:rPr>
          <w:rFonts w:eastAsia="Times New Roman" w:cstheme="minorHAnsi"/>
          <w:sz w:val="16"/>
          <w:szCs w:val="16"/>
        </w:rPr>
        <w:t>the</w:t>
      </w:r>
      <w:proofErr w:type="spellEnd"/>
      <w:r w:rsidRPr="00752B08">
        <w:rPr>
          <w:rFonts w:eastAsia="Times New Roman" w:cstheme="minorHAnsi"/>
          <w:sz w:val="16"/>
          <w:szCs w:val="16"/>
        </w:rPr>
        <w:t xml:space="preserve"> </w:t>
      </w:r>
      <w:proofErr w:type="spellStart"/>
      <w:r w:rsidRPr="00752B08">
        <w:rPr>
          <w:rFonts w:eastAsia="Times New Roman" w:cstheme="minorHAnsi"/>
          <w:sz w:val="16"/>
          <w:szCs w:val="16"/>
        </w:rPr>
        <w:t>parameters</w:t>
      </w:r>
      <w:proofErr w:type="spellEnd"/>
      <w:r w:rsidRPr="00752B08">
        <w:rPr>
          <w:rFonts w:eastAsia="Times New Roman" w:cstheme="minorHAnsi"/>
          <w:sz w:val="16"/>
          <w:szCs w:val="16"/>
        </w:rPr>
        <w:t xml:space="preserve"> </w:t>
      </w:r>
      <w:proofErr w:type="spellStart"/>
      <w:r w:rsidRPr="00752B08">
        <w:rPr>
          <w:rFonts w:eastAsia="Times New Roman" w:cstheme="minorHAnsi"/>
          <w:sz w:val="16"/>
          <w:szCs w:val="16"/>
        </w:rPr>
        <w:t>are</w:t>
      </w:r>
      <w:proofErr w:type="spellEnd"/>
      <w:r w:rsidRPr="00752B08">
        <w:rPr>
          <w:rFonts w:eastAsia="Times New Roman" w:cstheme="minorHAnsi"/>
          <w:sz w:val="16"/>
          <w:szCs w:val="16"/>
        </w:rPr>
        <w:t xml:space="preserve"> λ&gt;0, β&gt;0, ψ&gt;0. </w:t>
      </w:r>
      <w:proofErr w:type="spellStart"/>
      <w:r w:rsidRPr="00752B08">
        <w:rPr>
          <w:rFonts w:eastAsia="Times New Roman" w:cstheme="minorHAnsi"/>
          <w:sz w:val="16"/>
          <w:szCs w:val="16"/>
        </w:rPr>
        <w:t>The</w:t>
      </w:r>
      <w:proofErr w:type="spellEnd"/>
      <w:r w:rsidRPr="00752B08">
        <w:rPr>
          <w:rFonts w:eastAsia="Times New Roman" w:cstheme="minorHAnsi"/>
          <w:sz w:val="16"/>
          <w:szCs w:val="16"/>
        </w:rPr>
        <w:t xml:space="preserve"> </w:t>
      </w:r>
      <w:proofErr w:type="spellStart"/>
      <w:r w:rsidRPr="00752B08">
        <w:rPr>
          <w:rFonts w:eastAsia="Times New Roman" w:cstheme="minorHAnsi"/>
          <w:sz w:val="16"/>
          <w:szCs w:val="16"/>
        </w:rPr>
        <w:t>error</w:t>
      </w:r>
      <w:proofErr w:type="spellEnd"/>
      <w:r w:rsidRPr="00752B08">
        <w:rPr>
          <w:rFonts w:eastAsia="Times New Roman" w:cstheme="minorHAnsi"/>
          <w:sz w:val="16"/>
          <w:szCs w:val="16"/>
        </w:rPr>
        <w:t xml:space="preserve"> </w:t>
      </w:r>
      <w:proofErr w:type="spellStart"/>
      <w:r w:rsidRPr="00752B08">
        <w:rPr>
          <w:rFonts w:eastAsia="Times New Roman" w:cstheme="minorHAnsi"/>
          <w:sz w:val="16"/>
          <w:szCs w:val="16"/>
        </w:rPr>
        <w:t>term</w:t>
      </w:r>
      <w:proofErr w:type="spellEnd"/>
      <w:r w:rsidRPr="00752B08">
        <w:rPr>
          <w:rFonts w:eastAsia="Times New Roman" w:cstheme="minorHAnsi"/>
          <w:sz w:val="16"/>
          <w:szCs w:val="16"/>
        </w:rPr>
        <w:t xml:space="preserve"> (ε) is </w:t>
      </w:r>
      <w:proofErr w:type="spellStart"/>
      <w:r w:rsidRPr="00752B08">
        <w:rPr>
          <w:rFonts w:eastAsia="Times New Roman" w:cstheme="minorHAnsi"/>
          <w:sz w:val="16"/>
          <w:szCs w:val="16"/>
        </w:rPr>
        <w:t>assumed</w:t>
      </w:r>
      <w:proofErr w:type="spellEnd"/>
      <w:r w:rsidRPr="00752B08">
        <w:rPr>
          <w:rFonts w:eastAsia="Times New Roman" w:cstheme="minorHAnsi"/>
          <w:sz w:val="16"/>
          <w:szCs w:val="16"/>
        </w:rPr>
        <w:t xml:space="preserve"> </w:t>
      </w:r>
      <w:proofErr w:type="spellStart"/>
      <w:r w:rsidRPr="00752B08">
        <w:rPr>
          <w:rFonts w:eastAsia="Times New Roman" w:cstheme="minorHAnsi"/>
          <w:sz w:val="16"/>
          <w:szCs w:val="16"/>
        </w:rPr>
        <w:t>to</w:t>
      </w:r>
      <w:proofErr w:type="spellEnd"/>
      <w:r w:rsidRPr="00752B08">
        <w:rPr>
          <w:rFonts w:eastAsia="Times New Roman" w:cstheme="minorHAnsi"/>
          <w:sz w:val="16"/>
          <w:szCs w:val="16"/>
        </w:rPr>
        <w:t xml:space="preserve"> be </w:t>
      </w:r>
      <w:proofErr w:type="spellStart"/>
      <w:r w:rsidRPr="00752B08">
        <w:rPr>
          <w:rFonts w:eastAsia="Times New Roman" w:cstheme="minorHAnsi"/>
          <w:sz w:val="16"/>
          <w:szCs w:val="16"/>
        </w:rPr>
        <w:t>independently</w:t>
      </w:r>
      <w:proofErr w:type="spellEnd"/>
      <w:r w:rsidRPr="00752B08">
        <w:rPr>
          <w:rFonts w:eastAsia="Times New Roman" w:cstheme="minorHAnsi"/>
          <w:sz w:val="16"/>
          <w:szCs w:val="16"/>
        </w:rPr>
        <w:t xml:space="preserve"> and </w:t>
      </w:r>
      <w:proofErr w:type="spellStart"/>
      <w:r w:rsidRPr="00752B08">
        <w:rPr>
          <w:rFonts w:eastAsia="Times New Roman" w:cstheme="minorHAnsi"/>
          <w:sz w:val="16"/>
          <w:szCs w:val="16"/>
        </w:rPr>
        <w:t>identically</w:t>
      </w:r>
      <w:proofErr w:type="spellEnd"/>
      <w:r w:rsidRPr="00752B08">
        <w:rPr>
          <w:rFonts w:eastAsia="Times New Roman" w:cstheme="minorHAnsi"/>
          <w:sz w:val="16"/>
          <w:szCs w:val="16"/>
        </w:rPr>
        <w:t xml:space="preserve"> </w:t>
      </w:r>
      <w:proofErr w:type="spellStart"/>
      <w:r w:rsidRPr="00752B08">
        <w:rPr>
          <w:rFonts w:eastAsia="Times New Roman" w:cstheme="minorHAnsi"/>
          <w:sz w:val="16"/>
          <w:szCs w:val="16"/>
        </w:rPr>
        <w:t>distributed</w:t>
      </w:r>
      <w:proofErr w:type="spellEnd"/>
      <w:r w:rsidRPr="00752B08">
        <w:rPr>
          <w:rFonts w:eastAsia="Times New Roman" w:cstheme="minorHAnsi"/>
          <w:sz w:val="16"/>
          <w:szCs w:val="16"/>
        </w:rPr>
        <w:t xml:space="preserve">. </w:t>
      </w:r>
      <w:proofErr w:type="spellStart"/>
      <w:r w:rsidRPr="00752B08">
        <w:rPr>
          <w:rFonts w:eastAsia="Times New Roman" w:cstheme="minorHAnsi"/>
          <w:sz w:val="16"/>
          <w:szCs w:val="16"/>
        </w:rPr>
        <w:t>Finally</w:t>
      </w:r>
      <w:proofErr w:type="spellEnd"/>
      <w:r w:rsidRPr="00752B08">
        <w:rPr>
          <w:rFonts w:eastAsia="Times New Roman" w:cstheme="minorHAnsi"/>
          <w:sz w:val="16"/>
          <w:szCs w:val="16"/>
        </w:rPr>
        <w:t xml:space="preserve">, </w:t>
      </w:r>
      <w:proofErr w:type="spellStart"/>
      <w:r w:rsidRPr="00752B08">
        <w:rPr>
          <w:rFonts w:eastAsia="Times New Roman" w:cstheme="minorHAnsi"/>
          <w:sz w:val="16"/>
          <w:szCs w:val="16"/>
        </w:rPr>
        <w:t>the</w:t>
      </w:r>
      <w:proofErr w:type="spellEnd"/>
      <w:r w:rsidRPr="00752B08">
        <w:rPr>
          <w:rFonts w:eastAsia="Times New Roman" w:cstheme="minorHAnsi"/>
          <w:sz w:val="16"/>
          <w:szCs w:val="16"/>
        </w:rPr>
        <w:t xml:space="preserve"> </w:t>
      </w:r>
      <w:proofErr w:type="spellStart"/>
      <w:r w:rsidRPr="00752B08">
        <w:rPr>
          <w:rFonts w:eastAsia="Times New Roman" w:cstheme="minorHAnsi"/>
          <w:sz w:val="16"/>
          <w:szCs w:val="16"/>
        </w:rPr>
        <w:t>subscript</w:t>
      </w:r>
      <w:proofErr w:type="spellEnd"/>
      <w:r w:rsidRPr="00752B08">
        <w:rPr>
          <w:rFonts w:eastAsia="Times New Roman" w:cstheme="minorHAnsi"/>
          <w:sz w:val="16"/>
          <w:szCs w:val="16"/>
        </w:rPr>
        <w:t xml:space="preserve"> (t) </w:t>
      </w:r>
      <w:proofErr w:type="spellStart"/>
      <w:r w:rsidRPr="00752B08">
        <w:rPr>
          <w:rFonts w:eastAsia="Times New Roman" w:cstheme="minorHAnsi"/>
          <w:sz w:val="16"/>
          <w:szCs w:val="16"/>
        </w:rPr>
        <w:t>denotes</w:t>
      </w:r>
      <w:proofErr w:type="spellEnd"/>
      <w:r w:rsidRPr="00752B08">
        <w:rPr>
          <w:rFonts w:eastAsia="Times New Roman" w:cstheme="minorHAnsi"/>
          <w:sz w:val="16"/>
          <w:szCs w:val="16"/>
        </w:rPr>
        <w:t xml:space="preserve"> time (1984-2019).</w:t>
      </w:r>
    </w:p>
    <w:p w14:paraId="7CC82B09" w14:textId="77777777" w:rsidR="00EA588D" w:rsidRPr="00752B08" w:rsidRDefault="00EA588D" w:rsidP="00EA588D">
      <w:pPr>
        <w:spacing w:before="120" w:after="120" w:line="240" w:lineRule="auto"/>
        <w:jc w:val="both"/>
        <w:rPr>
          <w:rFonts w:eastAsia="Times New Roman" w:cstheme="minorHAnsi"/>
          <w:sz w:val="16"/>
          <w:szCs w:val="16"/>
        </w:rPr>
      </w:pPr>
      <w:proofErr w:type="spellStart"/>
      <w:r w:rsidRPr="00752B08">
        <w:rPr>
          <w:rFonts w:eastAsia="Times New Roman" w:cstheme="minorHAnsi"/>
          <w:sz w:val="16"/>
          <w:szCs w:val="16"/>
        </w:rPr>
        <w:t>To</w:t>
      </w:r>
      <w:proofErr w:type="spellEnd"/>
      <w:r w:rsidRPr="00752B08">
        <w:rPr>
          <w:rFonts w:eastAsia="Times New Roman" w:cstheme="minorHAnsi"/>
          <w:sz w:val="16"/>
          <w:szCs w:val="16"/>
        </w:rPr>
        <w:t xml:space="preserve"> </w:t>
      </w:r>
      <w:proofErr w:type="spellStart"/>
      <w:r w:rsidRPr="00752B08">
        <w:rPr>
          <w:rFonts w:eastAsia="Times New Roman" w:cstheme="minorHAnsi"/>
          <w:sz w:val="16"/>
          <w:szCs w:val="16"/>
        </w:rPr>
        <w:t>estimate</w:t>
      </w:r>
      <w:proofErr w:type="spellEnd"/>
      <w:r w:rsidRPr="00752B08">
        <w:rPr>
          <w:rFonts w:eastAsia="Times New Roman" w:cstheme="minorHAnsi"/>
          <w:sz w:val="16"/>
          <w:szCs w:val="16"/>
        </w:rPr>
        <w:t xml:space="preserve"> </w:t>
      </w:r>
      <w:proofErr w:type="spellStart"/>
      <w:r w:rsidRPr="00752B08">
        <w:rPr>
          <w:rFonts w:eastAsia="Times New Roman" w:cstheme="minorHAnsi"/>
          <w:sz w:val="16"/>
          <w:szCs w:val="16"/>
        </w:rPr>
        <w:t>expression</w:t>
      </w:r>
      <w:proofErr w:type="spellEnd"/>
      <w:r w:rsidRPr="00752B08">
        <w:rPr>
          <w:rFonts w:eastAsia="Times New Roman" w:cstheme="minorHAnsi"/>
          <w:sz w:val="16"/>
          <w:szCs w:val="16"/>
        </w:rPr>
        <w:t xml:space="preserve"> 1, </w:t>
      </w:r>
      <w:proofErr w:type="spellStart"/>
      <w:r w:rsidRPr="00752B08">
        <w:rPr>
          <w:rFonts w:eastAsia="Times New Roman" w:cstheme="minorHAnsi"/>
          <w:sz w:val="16"/>
          <w:szCs w:val="16"/>
        </w:rPr>
        <w:t>we</w:t>
      </w:r>
      <w:proofErr w:type="spellEnd"/>
      <w:r w:rsidRPr="00752B08">
        <w:rPr>
          <w:rFonts w:eastAsia="Times New Roman" w:cstheme="minorHAnsi"/>
          <w:sz w:val="16"/>
          <w:szCs w:val="16"/>
        </w:rPr>
        <w:t xml:space="preserve"> </w:t>
      </w:r>
      <w:proofErr w:type="spellStart"/>
      <w:r w:rsidRPr="00752B08">
        <w:rPr>
          <w:rFonts w:eastAsia="Times New Roman" w:cstheme="minorHAnsi"/>
          <w:sz w:val="16"/>
          <w:szCs w:val="16"/>
        </w:rPr>
        <w:t>examine</w:t>
      </w:r>
      <w:proofErr w:type="spellEnd"/>
      <w:r w:rsidRPr="00752B08">
        <w:rPr>
          <w:rFonts w:eastAsia="Times New Roman" w:cstheme="minorHAnsi"/>
          <w:sz w:val="16"/>
          <w:szCs w:val="16"/>
        </w:rPr>
        <w:t xml:space="preserve"> </w:t>
      </w:r>
      <w:proofErr w:type="spellStart"/>
      <w:r w:rsidRPr="00752B08">
        <w:rPr>
          <w:rFonts w:eastAsia="Times New Roman" w:cstheme="minorHAnsi"/>
          <w:sz w:val="16"/>
          <w:szCs w:val="16"/>
        </w:rPr>
        <w:t>the</w:t>
      </w:r>
      <w:proofErr w:type="spellEnd"/>
      <w:r w:rsidRPr="00752B08">
        <w:rPr>
          <w:rFonts w:eastAsia="Times New Roman" w:cstheme="minorHAnsi"/>
          <w:sz w:val="16"/>
          <w:szCs w:val="16"/>
        </w:rPr>
        <w:t xml:space="preserve"> </w:t>
      </w:r>
      <w:proofErr w:type="gramStart"/>
      <w:r w:rsidRPr="00752B08">
        <w:rPr>
          <w:rFonts w:eastAsia="Times New Roman" w:cstheme="minorHAnsi"/>
          <w:sz w:val="16"/>
          <w:szCs w:val="16"/>
        </w:rPr>
        <w:t>data</w:t>
      </w:r>
      <w:proofErr w:type="gramEnd"/>
      <w:r w:rsidRPr="00752B08">
        <w:rPr>
          <w:rFonts w:eastAsia="Times New Roman" w:cstheme="minorHAnsi"/>
          <w:sz w:val="16"/>
          <w:szCs w:val="16"/>
        </w:rPr>
        <w:t xml:space="preserve"> in </w:t>
      </w:r>
      <w:proofErr w:type="spellStart"/>
      <w:r w:rsidRPr="00752B08">
        <w:rPr>
          <w:rFonts w:eastAsia="Times New Roman" w:cstheme="minorHAnsi"/>
          <w:sz w:val="16"/>
          <w:szCs w:val="16"/>
        </w:rPr>
        <w:t>terms</w:t>
      </w:r>
      <w:proofErr w:type="spellEnd"/>
      <w:r w:rsidRPr="00752B08">
        <w:rPr>
          <w:rFonts w:eastAsia="Times New Roman" w:cstheme="minorHAnsi"/>
          <w:sz w:val="16"/>
          <w:szCs w:val="16"/>
        </w:rPr>
        <w:t xml:space="preserve"> of </w:t>
      </w:r>
      <w:proofErr w:type="spellStart"/>
      <w:r w:rsidRPr="00752B08">
        <w:rPr>
          <w:rFonts w:eastAsia="Times New Roman" w:cstheme="minorHAnsi"/>
          <w:sz w:val="16"/>
          <w:szCs w:val="16"/>
        </w:rPr>
        <w:t>their</w:t>
      </w:r>
      <w:proofErr w:type="spellEnd"/>
      <w:r w:rsidRPr="00752B08">
        <w:rPr>
          <w:rFonts w:eastAsia="Times New Roman" w:cstheme="minorHAnsi"/>
          <w:sz w:val="16"/>
          <w:szCs w:val="16"/>
        </w:rPr>
        <w:t xml:space="preserve"> </w:t>
      </w:r>
      <w:proofErr w:type="spellStart"/>
      <w:r w:rsidRPr="00752B08">
        <w:rPr>
          <w:rFonts w:eastAsia="Times New Roman" w:cstheme="minorHAnsi"/>
          <w:sz w:val="16"/>
          <w:szCs w:val="16"/>
        </w:rPr>
        <w:t>stationarity</w:t>
      </w:r>
      <w:proofErr w:type="spellEnd"/>
      <w:r w:rsidRPr="00752B08">
        <w:rPr>
          <w:rFonts w:eastAsia="Times New Roman" w:cstheme="minorHAnsi"/>
          <w:sz w:val="16"/>
          <w:szCs w:val="16"/>
        </w:rPr>
        <w:t xml:space="preserve">. </w:t>
      </w:r>
      <w:proofErr w:type="spellStart"/>
      <w:r w:rsidRPr="00752B08">
        <w:rPr>
          <w:rFonts w:eastAsia="Times New Roman" w:cstheme="minorHAnsi"/>
          <w:sz w:val="16"/>
          <w:szCs w:val="16"/>
        </w:rPr>
        <w:t>We</w:t>
      </w:r>
      <w:proofErr w:type="spellEnd"/>
      <w:r w:rsidRPr="00752B08">
        <w:rPr>
          <w:rFonts w:eastAsia="Times New Roman" w:cstheme="minorHAnsi"/>
          <w:sz w:val="16"/>
          <w:szCs w:val="16"/>
        </w:rPr>
        <w:t xml:space="preserve"> </w:t>
      </w:r>
      <w:proofErr w:type="spellStart"/>
      <w:r w:rsidRPr="00752B08">
        <w:rPr>
          <w:rFonts w:eastAsia="Times New Roman" w:cstheme="minorHAnsi"/>
          <w:sz w:val="16"/>
          <w:szCs w:val="16"/>
        </w:rPr>
        <w:t>then</w:t>
      </w:r>
      <w:proofErr w:type="spellEnd"/>
      <w:r w:rsidRPr="00752B08">
        <w:rPr>
          <w:rFonts w:eastAsia="Times New Roman" w:cstheme="minorHAnsi"/>
          <w:sz w:val="16"/>
          <w:szCs w:val="16"/>
        </w:rPr>
        <w:t xml:space="preserve"> </w:t>
      </w:r>
      <w:proofErr w:type="spellStart"/>
      <w:r w:rsidRPr="00752B08">
        <w:rPr>
          <w:rFonts w:eastAsia="Times New Roman" w:cstheme="minorHAnsi"/>
          <w:sz w:val="16"/>
          <w:szCs w:val="16"/>
        </w:rPr>
        <w:t>examine</w:t>
      </w:r>
      <w:proofErr w:type="spellEnd"/>
      <w:r w:rsidRPr="00752B08">
        <w:rPr>
          <w:rFonts w:eastAsia="Times New Roman" w:cstheme="minorHAnsi"/>
          <w:sz w:val="16"/>
          <w:szCs w:val="16"/>
        </w:rPr>
        <w:t xml:space="preserve"> </w:t>
      </w:r>
      <w:proofErr w:type="spellStart"/>
      <w:r w:rsidRPr="00752B08">
        <w:rPr>
          <w:rFonts w:eastAsia="Times New Roman" w:cstheme="minorHAnsi"/>
          <w:sz w:val="16"/>
          <w:szCs w:val="16"/>
        </w:rPr>
        <w:t>the</w:t>
      </w:r>
      <w:proofErr w:type="spellEnd"/>
      <w:r w:rsidRPr="00752B08">
        <w:rPr>
          <w:rFonts w:eastAsia="Times New Roman" w:cstheme="minorHAnsi"/>
          <w:sz w:val="16"/>
          <w:szCs w:val="16"/>
        </w:rPr>
        <w:t xml:space="preserve"> optimal </w:t>
      </w:r>
      <w:proofErr w:type="spellStart"/>
      <w:r w:rsidRPr="00752B08">
        <w:rPr>
          <w:rFonts w:eastAsia="Times New Roman" w:cstheme="minorHAnsi"/>
          <w:sz w:val="16"/>
          <w:szCs w:val="16"/>
        </w:rPr>
        <w:t>lag</w:t>
      </w:r>
      <w:proofErr w:type="spellEnd"/>
      <w:r w:rsidRPr="00752B08">
        <w:rPr>
          <w:rFonts w:eastAsia="Times New Roman" w:cstheme="minorHAnsi"/>
          <w:sz w:val="16"/>
          <w:szCs w:val="16"/>
        </w:rPr>
        <w:t xml:space="preserve"> </w:t>
      </w:r>
      <w:proofErr w:type="spellStart"/>
      <w:r w:rsidRPr="00752B08">
        <w:rPr>
          <w:rFonts w:eastAsia="Times New Roman" w:cstheme="minorHAnsi"/>
          <w:sz w:val="16"/>
          <w:szCs w:val="16"/>
        </w:rPr>
        <w:t>structure</w:t>
      </w:r>
      <w:proofErr w:type="spellEnd"/>
      <w:r w:rsidRPr="00752B08">
        <w:rPr>
          <w:rFonts w:eastAsia="Times New Roman" w:cstheme="minorHAnsi"/>
          <w:sz w:val="16"/>
          <w:szCs w:val="16"/>
        </w:rPr>
        <w:t xml:space="preserve"> and </w:t>
      </w:r>
      <w:proofErr w:type="spellStart"/>
      <w:r w:rsidRPr="00752B08">
        <w:rPr>
          <w:rFonts w:eastAsia="Times New Roman" w:cstheme="minorHAnsi"/>
          <w:sz w:val="16"/>
          <w:szCs w:val="16"/>
        </w:rPr>
        <w:t>estimate</w:t>
      </w:r>
      <w:proofErr w:type="spellEnd"/>
      <w:r w:rsidRPr="00752B08">
        <w:rPr>
          <w:rFonts w:eastAsia="Times New Roman" w:cstheme="minorHAnsi"/>
          <w:sz w:val="16"/>
          <w:szCs w:val="16"/>
        </w:rPr>
        <w:t xml:space="preserve"> </w:t>
      </w:r>
      <w:proofErr w:type="spellStart"/>
      <w:r w:rsidRPr="00752B08">
        <w:rPr>
          <w:rFonts w:eastAsia="Times New Roman" w:cstheme="minorHAnsi"/>
          <w:sz w:val="16"/>
          <w:szCs w:val="16"/>
        </w:rPr>
        <w:t>the</w:t>
      </w:r>
      <w:proofErr w:type="spellEnd"/>
      <w:r w:rsidRPr="00752B08">
        <w:rPr>
          <w:rFonts w:eastAsia="Times New Roman" w:cstheme="minorHAnsi"/>
          <w:sz w:val="16"/>
          <w:szCs w:val="16"/>
        </w:rPr>
        <w:t xml:space="preserve"> </w:t>
      </w:r>
      <w:proofErr w:type="spellStart"/>
      <w:r w:rsidRPr="00752B08">
        <w:rPr>
          <w:rFonts w:eastAsia="Times New Roman" w:cstheme="minorHAnsi"/>
          <w:sz w:val="16"/>
          <w:szCs w:val="16"/>
        </w:rPr>
        <w:t>co-integrating</w:t>
      </w:r>
      <w:proofErr w:type="spellEnd"/>
      <w:r w:rsidRPr="00752B08">
        <w:rPr>
          <w:rFonts w:eastAsia="Times New Roman" w:cstheme="minorHAnsi"/>
          <w:sz w:val="16"/>
          <w:szCs w:val="16"/>
        </w:rPr>
        <w:t xml:space="preserve"> </w:t>
      </w:r>
      <w:proofErr w:type="spellStart"/>
      <w:r w:rsidRPr="00752B08">
        <w:rPr>
          <w:rFonts w:eastAsia="Times New Roman" w:cstheme="minorHAnsi"/>
          <w:sz w:val="16"/>
          <w:szCs w:val="16"/>
        </w:rPr>
        <w:t>relationship</w:t>
      </w:r>
      <w:proofErr w:type="spellEnd"/>
      <w:r w:rsidRPr="00752B08">
        <w:rPr>
          <w:rFonts w:eastAsia="Times New Roman" w:cstheme="minorHAnsi"/>
          <w:sz w:val="16"/>
          <w:szCs w:val="16"/>
        </w:rPr>
        <w:t xml:space="preserve"> </w:t>
      </w:r>
      <w:proofErr w:type="spellStart"/>
      <w:r w:rsidRPr="00752B08">
        <w:rPr>
          <w:rFonts w:eastAsia="Times New Roman" w:cstheme="minorHAnsi"/>
          <w:sz w:val="16"/>
          <w:szCs w:val="16"/>
        </w:rPr>
        <w:t>among</w:t>
      </w:r>
      <w:proofErr w:type="spellEnd"/>
      <w:r w:rsidRPr="00752B08">
        <w:rPr>
          <w:rFonts w:eastAsia="Times New Roman" w:cstheme="minorHAnsi"/>
          <w:sz w:val="16"/>
          <w:szCs w:val="16"/>
        </w:rPr>
        <w:t xml:space="preserve"> </w:t>
      </w:r>
      <w:proofErr w:type="spellStart"/>
      <w:r w:rsidRPr="00752B08">
        <w:rPr>
          <w:rFonts w:eastAsia="Times New Roman" w:cstheme="minorHAnsi"/>
          <w:sz w:val="16"/>
          <w:szCs w:val="16"/>
        </w:rPr>
        <w:t>the</w:t>
      </w:r>
      <w:proofErr w:type="spellEnd"/>
      <w:r w:rsidRPr="00752B08">
        <w:rPr>
          <w:rFonts w:eastAsia="Times New Roman" w:cstheme="minorHAnsi"/>
          <w:sz w:val="16"/>
          <w:szCs w:val="16"/>
        </w:rPr>
        <w:t xml:space="preserve"> </w:t>
      </w:r>
      <w:proofErr w:type="spellStart"/>
      <w:r w:rsidRPr="00752B08">
        <w:rPr>
          <w:rFonts w:eastAsia="Times New Roman" w:cstheme="minorHAnsi"/>
          <w:sz w:val="16"/>
          <w:szCs w:val="16"/>
        </w:rPr>
        <w:t>variables</w:t>
      </w:r>
      <w:proofErr w:type="spellEnd"/>
      <w:r w:rsidRPr="00752B08">
        <w:rPr>
          <w:rFonts w:eastAsia="Times New Roman" w:cstheme="minorHAnsi"/>
          <w:sz w:val="16"/>
          <w:szCs w:val="16"/>
        </w:rPr>
        <w:t xml:space="preserve"> </w:t>
      </w:r>
      <w:proofErr w:type="spellStart"/>
      <w:r w:rsidRPr="00752B08">
        <w:rPr>
          <w:rFonts w:eastAsia="Times New Roman" w:cstheme="minorHAnsi"/>
          <w:sz w:val="16"/>
          <w:szCs w:val="16"/>
        </w:rPr>
        <w:t>using</w:t>
      </w:r>
      <w:proofErr w:type="spellEnd"/>
      <w:r w:rsidRPr="00752B08">
        <w:rPr>
          <w:rFonts w:eastAsia="Times New Roman" w:cstheme="minorHAnsi"/>
          <w:sz w:val="16"/>
          <w:szCs w:val="16"/>
        </w:rPr>
        <w:t xml:space="preserve"> </w:t>
      </w:r>
      <w:proofErr w:type="spellStart"/>
      <w:r w:rsidRPr="00752B08">
        <w:rPr>
          <w:rFonts w:eastAsia="Times New Roman" w:cstheme="minorHAnsi"/>
          <w:sz w:val="16"/>
          <w:szCs w:val="16"/>
        </w:rPr>
        <w:t>the</w:t>
      </w:r>
      <w:proofErr w:type="spellEnd"/>
      <w:r w:rsidRPr="00752B08">
        <w:rPr>
          <w:rFonts w:eastAsia="Times New Roman" w:cstheme="minorHAnsi"/>
          <w:sz w:val="16"/>
          <w:szCs w:val="16"/>
        </w:rPr>
        <w:t xml:space="preserve"> Johansen-</w:t>
      </w:r>
      <w:proofErr w:type="spellStart"/>
      <w:r w:rsidRPr="00752B08">
        <w:rPr>
          <w:rFonts w:eastAsia="Times New Roman" w:cstheme="minorHAnsi"/>
          <w:sz w:val="16"/>
          <w:szCs w:val="16"/>
        </w:rPr>
        <w:t>Masulius</w:t>
      </w:r>
      <w:proofErr w:type="spellEnd"/>
      <w:r w:rsidRPr="00752B08">
        <w:rPr>
          <w:rFonts w:eastAsia="Times New Roman" w:cstheme="minorHAnsi"/>
          <w:sz w:val="16"/>
          <w:szCs w:val="16"/>
        </w:rPr>
        <w:t xml:space="preserve"> </w:t>
      </w:r>
      <w:proofErr w:type="spellStart"/>
      <w:r w:rsidRPr="00752B08">
        <w:rPr>
          <w:rFonts w:eastAsia="Times New Roman" w:cstheme="minorHAnsi"/>
          <w:sz w:val="16"/>
          <w:szCs w:val="16"/>
        </w:rPr>
        <w:t>procedure</w:t>
      </w:r>
      <w:proofErr w:type="spellEnd"/>
      <w:r w:rsidRPr="00752B08">
        <w:rPr>
          <w:rFonts w:eastAsia="Times New Roman" w:cstheme="minorHAnsi"/>
          <w:sz w:val="16"/>
          <w:szCs w:val="16"/>
        </w:rPr>
        <w:t xml:space="preserve">. </w:t>
      </w:r>
      <w:proofErr w:type="spellStart"/>
      <w:r w:rsidRPr="00752B08">
        <w:rPr>
          <w:rFonts w:eastAsia="Times New Roman" w:cstheme="minorHAnsi"/>
          <w:sz w:val="16"/>
          <w:szCs w:val="16"/>
        </w:rPr>
        <w:t>In</w:t>
      </w:r>
      <w:proofErr w:type="spellEnd"/>
      <w:r w:rsidRPr="00752B08">
        <w:rPr>
          <w:rFonts w:eastAsia="Times New Roman" w:cstheme="minorHAnsi"/>
          <w:sz w:val="16"/>
          <w:szCs w:val="16"/>
        </w:rPr>
        <w:t xml:space="preserve"> </w:t>
      </w:r>
      <w:proofErr w:type="spellStart"/>
      <w:r w:rsidRPr="00752B08">
        <w:rPr>
          <w:rFonts w:eastAsia="Times New Roman" w:cstheme="minorHAnsi"/>
          <w:sz w:val="16"/>
          <w:szCs w:val="16"/>
        </w:rPr>
        <w:t>other</w:t>
      </w:r>
      <w:proofErr w:type="spellEnd"/>
      <w:r w:rsidRPr="00752B08">
        <w:rPr>
          <w:rFonts w:eastAsia="Times New Roman" w:cstheme="minorHAnsi"/>
          <w:sz w:val="16"/>
          <w:szCs w:val="16"/>
        </w:rPr>
        <w:t xml:space="preserve"> </w:t>
      </w:r>
      <w:proofErr w:type="spellStart"/>
      <w:r w:rsidRPr="00752B08">
        <w:rPr>
          <w:rFonts w:eastAsia="Times New Roman" w:cstheme="minorHAnsi"/>
          <w:sz w:val="16"/>
          <w:szCs w:val="16"/>
        </w:rPr>
        <w:t>words</w:t>
      </w:r>
      <w:proofErr w:type="spellEnd"/>
      <w:r w:rsidRPr="00752B08">
        <w:rPr>
          <w:rFonts w:eastAsia="Times New Roman" w:cstheme="minorHAnsi"/>
          <w:sz w:val="16"/>
          <w:szCs w:val="16"/>
        </w:rPr>
        <w:t xml:space="preserve">, </w:t>
      </w:r>
      <w:proofErr w:type="spellStart"/>
      <w:r w:rsidRPr="00752B08">
        <w:rPr>
          <w:rFonts w:eastAsia="Times New Roman" w:cstheme="minorHAnsi"/>
          <w:sz w:val="16"/>
          <w:szCs w:val="16"/>
        </w:rPr>
        <w:t>the</w:t>
      </w:r>
      <w:proofErr w:type="spellEnd"/>
      <w:r w:rsidRPr="00752B08">
        <w:rPr>
          <w:rFonts w:eastAsia="Times New Roman" w:cstheme="minorHAnsi"/>
          <w:sz w:val="16"/>
          <w:szCs w:val="16"/>
        </w:rPr>
        <w:t xml:space="preserve"> </w:t>
      </w:r>
      <w:proofErr w:type="spellStart"/>
      <w:r w:rsidRPr="00752B08">
        <w:rPr>
          <w:rFonts w:eastAsia="Times New Roman" w:cstheme="minorHAnsi"/>
          <w:sz w:val="16"/>
          <w:szCs w:val="16"/>
        </w:rPr>
        <w:t>co-integrating</w:t>
      </w:r>
      <w:proofErr w:type="spellEnd"/>
      <w:r w:rsidRPr="00752B08">
        <w:rPr>
          <w:rFonts w:eastAsia="Times New Roman" w:cstheme="minorHAnsi"/>
          <w:sz w:val="16"/>
          <w:szCs w:val="16"/>
        </w:rPr>
        <w:t xml:space="preserve"> </w:t>
      </w:r>
      <w:proofErr w:type="spellStart"/>
      <w:r w:rsidRPr="00752B08">
        <w:rPr>
          <w:rFonts w:eastAsia="Times New Roman" w:cstheme="minorHAnsi"/>
          <w:sz w:val="16"/>
          <w:szCs w:val="16"/>
        </w:rPr>
        <w:t>rank</w:t>
      </w:r>
      <w:proofErr w:type="spellEnd"/>
      <w:r w:rsidRPr="00752B08">
        <w:rPr>
          <w:rFonts w:eastAsia="Times New Roman" w:cstheme="minorHAnsi"/>
          <w:sz w:val="16"/>
          <w:szCs w:val="16"/>
        </w:rPr>
        <w:t xml:space="preserve"> (r) is </w:t>
      </w:r>
      <w:proofErr w:type="spellStart"/>
      <w:r w:rsidRPr="00752B08">
        <w:rPr>
          <w:rFonts w:eastAsia="Times New Roman" w:cstheme="minorHAnsi"/>
          <w:sz w:val="16"/>
          <w:szCs w:val="16"/>
        </w:rPr>
        <w:t>tested</w:t>
      </w:r>
      <w:proofErr w:type="spellEnd"/>
      <w:r w:rsidRPr="00752B08">
        <w:rPr>
          <w:rFonts w:eastAsia="Times New Roman" w:cstheme="minorHAnsi"/>
          <w:sz w:val="16"/>
          <w:szCs w:val="16"/>
        </w:rPr>
        <w:t xml:space="preserve"> </w:t>
      </w:r>
      <w:proofErr w:type="spellStart"/>
      <w:r w:rsidRPr="00752B08">
        <w:rPr>
          <w:rFonts w:eastAsia="Times New Roman" w:cstheme="minorHAnsi"/>
          <w:sz w:val="16"/>
          <w:szCs w:val="16"/>
        </w:rPr>
        <w:t>using</w:t>
      </w:r>
      <w:proofErr w:type="spellEnd"/>
      <w:r w:rsidRPr="00752B08">
        <w:rPr>
          <w:rFonts w:eastAsia="Times New Roman" w:cstheme="minorHAnsi"/>
          <w:sz w:val="16"/>
          <w:szCs w:val="16"/>
        </w:rPr>
        <w:t xml:space="preserve"> </w:t>
      </w:r>
      <w:proofErr w:type="spellStart"/>
      <w:r w:rsidRPr="00752B08">
        <w:rPr>
          <w:rFonts w:eastAsia="Times New Roman" w:cstheme="minorHAnsi"/>
          <w:sz w:val="16"/>
          <w:szCs w:val="16"/>
        </w:rPr>
        <w:t>the</w:t>
      </w:r>
      <w:proofErr w:type="spellEnd"/>
      <w:r w:rsidRPr="00752B08">
        <w:rPr>
          <w:rFonts w:eastAsia="Times New Roman" w:cstheme="minorHAnsi"/>
          <w:sz w:val="16"/>
          <w:szCs w:val="16"/>
        </w:rPr>
        <w:t xml:space="preserve"> </w:t>
      </w:r>
      <w:proofErr w:type="spellStart"/>
      <w:r w:rsidRPr="00752B08">
        <w:rPr>
          <w:rFonts w:eastAsia="Times New Roman" w:cstheme="minorHAnsi"/>
          <w:sz w:val="16"/>
          <w:szCs w:val="16"/>
        </w:rPr>
        <w:t>maximum</w:t>
      </w:r>
      <w:proofErr w:type="spellEnd"/>
      <w:r w:rsidRPr="00752B08">
        <w:rPr>
          <w:rFonts w:eastAsia="Times New Roman" w:cstheme="minorHAnsi"/>
          <w:sz w:val="16"/>
          <w:szCs w:val="16"/>
        </w:rPr>
        <w:t xml:space="preserve"> </w:t>
      </w:r>
      <w:proofErr w:type="spellStart"/>
      <w:r w:rsidRPr="00752B08">
        <w:rPr>
          <w:rFonts w:eastAsia="Times New Roman" w:cstheme="minorHAnsi"/>
          <w:sz w:val="16"/>
          <w:szCs w:val="16"/>
        </w:rPr>
        <w:t>eigenvalue</w:t>
      </w:r>
      <w:proofErr w:type="spellEnd"/>
      <w:r w:rsidRPr="00752B08">
        <w:rPr>
          <w:rFonts w:eastAsia="Times New Roman" w:cstheme="minorHAnsi"/>
          <w:sz w:val="16"/>
          <w:szCs w:val="16"/>
        </w:rPr>
        <w:t xml:space="preserve"> and </w:t>
      </w:r>
      <w:proofErr w:type="spellStart"/>
      <w:r w:rsidRPr="00752B08">
        <w:rPr>
          <w:rFonts w:eastAsia="Times New Roman" w:cstheme="minorHAnsi"/>
          <w:sz w:val="16"/>
          <w:szCs w:val="16"/>
        </w:rPr>
        <w:t>the</w:t>
      </w:r>
      <w:proofErr w:type="spellEnd"/>
      <w:r w:rsidRPr="00752B08">
        <w:rPr>
          <w:rFonts w:eastAsia="Times New Roman" w:cstheme="minorHAnsi"/>
          <w:sz w:val="16"/>
          <w:szCs w:val="16"/>
        </w:rPr>
        <w:t xml:space="preserve"> </w:t>
      </w:r>
      <w:proofErr w:type="spellStart"/>
      <w:r w:rsidRPr="00752B08">
        <w:rPr>
          <w:rFonts w:eastAsia="Times New Roman" w:cstheme="minorHAnsi"/>
          <w:sz w:val="16"/>
          <w:szCs w:val="16"/>
        </w:rPr>
        <w:t>trace</w:t>
      </w:r>
      <w:proofErr w:type="spellEnd"/>
      <w:r w:rsidRPr="00752B08">
        <w:rPr>
          <w:rFonts w:eastAsia="Times New Roman" w:cstheme="minorHAnsi"/>
          <w:sz w:val="16"/>
          <w:szCs w:val="16"/>
        </w:rPr>
        <w:t xml:space="preserve"> test. </w:t>
      </w:r>
      <w:proofErr w:type="spellStart"/>
      <w:r w:rsidRPr="00752B08">
        <w:rPr>
          <w:rFonts w:eastAsia="Times New Roman" w:cstheme="minorHAnsi"/>
          <w:sz w:val="16"/>
          <w:szCs w:val="16"/>
        </w:rPr>
        <w:t>Based</w:t>
      </w:r>
      <w:proofErr w:type="spellEnd"/>
      <w:r w:rsidRPr="00752B08">
        <w:rPr>
          <w:rFonts w:eastAsia="Times New Roman" w:cstheme="minorHAnsi"/>
          <w:sz w:val="16"/>
          <w:szCs w:val="16"/>
        </w:rPr>
        <w:t xml:space="preserve"> on </w:t>
      </w:r>
      <w:proofErr w:type="spellStart"/>
      <w:r w:rsidRPr="00752B08">
        <w:rPr>
          <w:rFonts w:eastAsia="Times New Roman" w:cstheme="minorHAnsi"/>
          <w:sz w:val="16"/>
          <w:szCs w:val="16"/>
        </w:rPr>
        <w:t>the</w:t>
      </w:r>
      <w:proofErr w:type="spellEnd"/>
      <w:r w:rsidRPr="00752B08">
        <w:rPr>
          <w:rFonts w:eastAsia="Times New Roman" w:cstheme="minorHAnsi"/>
          <w:sz w:val="16"/>
          <w:szCs w:val="16"/>
        </w:rPr>
        <w:t xml:space="preserve"> </w:t>
      </w:r>
      <w:proofErr w:type="spellStart"/>
      <w:r w:rsidRPr="00752B08">
        <w:rPr>
          <w:rFonts w:eastAsia="Times New Roman" w:cstheme="minorHAnsi"/>
          <w:sz w:val="16"/>
          <w:szCs w:val="16"/>
        </w:rPr>
        <w:t>co-integration</w:t>
      </w:r>
      <w:proofErr w:type="spellEnd"/>
      <w:r w:rsidRPr="00752B08">
        <w:rPr>
          <w:rFonts w:eastAsia="Times New Roman" w:cstheme="minorHAnsi"/>
          <w:sz w:val="16"/>
          <w:szCs w:val="16"/>
        </w:rPr>
        <w:t xml:space="preserve"> </w:t>
      </w:r>
      <w:proofErr w:type="spellStart"/>
      <w:r w:rsidRPr="00752B08">
        <w:rPr>
          <w:rFonts w:eastAsia="Times New Roman" w:cstheme="minorHAnsi"/>
          <w:sz w:val="16"/>
          <w:szCs w:val="16"/>
        </w:rPr>
        <w:t>results</w:t>
      </w:r>
      <w:proofErr w:type="spellEnd"/>
      <w:r w:rsidRPr="00752B08">
        <w:rPr>
          <w:rFonts w:eastAsia="Times New Roman" w:cstheme="minorHAnsi"/>
          <w:sz w:val="16"/>
          <w:szCs w:val="16"/>
        </w:rPr>
        <w:t xml:space="preserve">, a </w:t>
      </w:r>
      <w:proofErr w:type="spellStart"/>
      <w:r w:rsidRPr="00752B08">
        <w:rPr>
          <w:rFonts w:eastAsia="Times New Roman" w:cstheme="minorHAnsi"/>
          <w:sz w:val="16"/>
          <w:szCs w:val="16"/>
        </w:rPr>
        <w:t>vector</w:t>
      </w:r>
      <w:proofErr w:type="spellEnd"/>
      <w:r w:rsidRPr="00752B08">
        <w:rPr>
          <w:rFonts w:eastAsia="Times New Roman" w:cstheme="minorHAnsi"/>
          <w:sz w:val="16"/>
          <w:szCs w:val="16"/>
        </w:rPr>
        <w:t xml:space="preserve"> </w:t>
      </w:r>
      <w:proofErr w:type="spellStart"/>
      <w:r w:rsidRPr="00752B08">
        <w:rPr>
          <w:rFonts w:eastAsia="Times New Roman" w:cstheme="minorHAnsi"/>
          <w:sz w:val="16"/>
          <w:szCs w:val="16"/>
        </w:rPr>
        <w:t>error-correction</w:t>
      </w:r>
      <w:proofErr w:type="spellEnd"/>
      <w:r w:rsidRPr="00752B08">
        <w:rPr>
          <w:rFonts w:eastAsia="Times New Roman" w:cstheme="minorHAnsi"/>
          <w:sz w:val="16"/>
          <w:szCs w:val="16"/>
        </w:rPr>
        <w:t xml:space="preserve"> (VEC) model is </w:t>
      </w:r>
      <w:proofErr w:type="spellStart"/>
      <w:r w:rsidRPr="00752B08">
        <w:rPr>
          <w:rFonts w:eastAsia="Times New Roman" w:cstheme="minorHAnsi"/>
          <w:sz w:val="16"/>
          <w:szCs w:val="16"/>
        </w:rPr>
        <w:t>estimated</w:t>
      </w:r>
      <w:proofErr w:type="spellEnd"/>
      <w:r w:rsidRPr="00752B08">
        <w:rPr>
          <w:rFonts w:eastAsia="Times New Roman" w:cstheme="minorHAnsi"/>
          <w:sz w:val="16"/>
          <w:szCs w:val="16"/>
        </w:rPr>
        <w:t xml:space="preserve"> </w:t>
      </w:r>
      <w:proofErr w:type="spellStart"/>
      <w:r w:rsidRPr="00752B08">
        <w:rPr>
          <w:rFonts w:eastAsia="Times New Roman" w:cstheme="minorHAnsi"/>
          <w:sz w:val="16"/>
          <w:szCs w:val="16"/>
        </w:rPr>
        <w:t>to</w:t>
      </w:r>
      <w:proofErr w:type="spellEnd"/>
      <w:r w:rsidRPr="00752B08">
        <w:rPr>
          <w:rFonts w:eastAsia="Times New Roman" w:cstheme="minorHAnsi"/>
          <w:sz w:val="16"/>
          <w:szCs w:val="16"/>
        </w:rPr>
        <w:t xml:space="preserve"> </w:t>
      </w:r>
      <w:proofErr w:type="spellStart"/>
      <w:r w:rsidRPr="00752B08">
        <w:rPr>
          <w:rFonts w:eastAsia="Times New Roman" w:cstheme="minorHAnsi"/>
          <w:sz w:val="16"/>
          <w:szCs w:val="16"/>
        </w:rPr>
        <w:t>examine</w:t>
      </w:r>
      <w:proofErr w:type="spellEnd"/>
      <w:r w:rsidRPr="00752B08">
        <w:rPr>
          <w:rFonts w:eastAsia="Times New Roman" w:cstheme="minorHAnsi"/>
          <w:sz w:val="16"/>
          <w:szCs w:val="16"/>
        </w:rPr>
        <w:t xml:space="preserve"> </w:t>
      </w:r>
      <w:proofErr w:type="spellStart"/>
      <w:r w:rsidRPr="00752B08">
        <w:rPr>
          <w:rFonts w:eastAsia="Times New Roman" w:cstheme="minorHAnsi"/>
          <w:sz w:val="16"/>
          <w:szCs w:val="16"/>
        </w:rPr>
        <w:t>the</w:t>
      </w:r>
      <w:proofErr w:type="spellEnd"/>
      <w:r w:rsidRPr="00752B08">
        <w:rPr>
          <w:rFonts w:eastAsia="Times New Roman" w:cstheme="minorHAnsi"/>
          <w:sz w:val="16"/>
          <w:szCs w:val="16"/>
        </w:rPr>
        <w:t xml:space="preserve"> </w:t>
      </w:r>
      <w:proofErr w:type="spellStart"/>
      <w:r w:rsidRPr="00752B08">
        <w:rPr>
          <w:rFonts w:eastAsia="Times New Roman" w:cstheme="minorHAnsi"/>
          <w:sz w:val="16"/>
          <w:szCs w:val="16"/>
        </w:rPr>
        <w:t>long-run</w:t>
      </w:r>
      <w:proofErr w:type="spellEnd"/>
      <w:r w:rsidRPr="00752B08">
        <w:rPr>
          <w:rFonts w:eastAsia="Times New Roman" w:cstheme="minorHAnsi"/>
          <w:sz w:val="16"/>
          <w:szCs w:val="16"/>
        </w:rPr>
        <w:t xml:space="preserve"> and </w:t>
      </w:r>
      <w:proofErr w:type="spellStart"/>
      <w:r w:rsidRPr="00752B08">
        <w:rPr>
          <w:rFonts w:eastAsia="Times New Roman" w:cstheme="minorHAnsi"/>
          <w:sz w:val="16"/>
          <w:szCs w:val="16"/>
        </w:rPr>
        <w:t>short-run</w:t>
      </w:r>
      <w:proofErr w:type="spellEnd"/>
      <w:r w:rsidRPr="00752B08">
        <w:rPr>
          <w:rFonts w:eastAsia="Times New Roman" w:cstheme="minorHAnsi"/>
          <w:sz w:val="16"/>
          <w:szCs w:val="16"/>
        </w:rPr>
        <w:t xml:space="preserve"> </w:t>
      </w:r>
      <w:proofErr w:type="spellStart"/>
      <w:r w:rsidRPr="00752B08">
        <w:rPr>
          <w:rFonts w:eastAsia="Times New Roman" w:cstheme="minorHAnsi"/>
          <w:sz w:val="16"/>
          <w:szCs w:val="16"/>
        </w:rPr>
        <w:t>causality</w:t>
      </w:r>
      <w:proofErr w:type="spellEnd"/>
      <w:r w:rsidRPr="00752B08">
        <w:rPr>
          <w:rFonts w:eastAsia="Times New Roman" w:cstheme="minorHAnsi"/>
          <w:sz w:val="16"/>
          <w:szCs w:val="16"/>
        </w:rPr>
        <w:t xml:space="preserve"> </w:t>
      </w:r>
      <w:proofErr w:type="spellStart"/>
      <w:r w:rsidRPr="00752B08">
        <w:rPr>
          <w:rFonts w:eastAsia="Times New Roman" w:cstheme="minorHAnsi"/>
          <w:sz w:val="16"/>
          <w:szCs w:val="16"/>
        </w:rPr>
        <w:t>dynamics</w:t>
      </w:r>
      <w:proofErr w:type="spellEnd"/>
      <w:r w:rsidRPr="00752B08">
        <w:rPr>
          <w:rFonts w:eastAsia="Times New Roman" w:cstheme="minorHAnsi"/>
          <w:sz w:val="16"/>
          <w:szCs w:val="16"/>
        </w:rPr>
        <w:t>.</w:t>
      </w:r>
    </w:p>
    <w:p w14:paraId="2627FD7E" w14:textId="47B3D401" w:rsidR="00EA588D" w:rsidRPr="00752B08" w:rsidRDefault="00EA588D" w:rsidP="00EA588D">
      <w:pPr>
        <w:spacing w:before="120" w:after="120" w:line="240" w:lineRule="auto"/>
        <w:jc w:val="both"/>
        <w:rPr>
          <w:rFonts w:eastAsia="Times New Roman" w:cstheme="minorHAnsi"/>
          <w:sz w:val="16"/>
          <w:szCs w:val="16"/>
          <w:vertAlign w:val="subscript"/>
        </w:rPr>
      </w:pPr>
      <w:r w:rsidRPr="00752B08">
        <w:rPr>
          <w:rFonts w:eastAsia="Times New Roman" w:cstheme="minorHAnsi"/>
          <w:sz w:val="16"/>
          <w:szCs w:val="16"/>
        </w:rPr>
        <w:t>∆</w:t>
      </w:r>
      <w:proofErr w:type="spellStart"/>
      <w:r w:rsidRPr="00752B08">
        <w:rPr>
          <w:rFonts w:eastAsia="Times New Roman" w:cstheme="minorHAnsi"/>
          <w:sz w:val="16"/>
          <w:szCs w:val="16"/>
        </w:rPr>
        <w:t>TE</w:t>
      </w:r>
      <w:r w:rsidRPr="00752B08">
        <w:rPr>
          <w:rFonts w:eastAsia="Times New Roman" w:cstheme="minorHAnsi"/>
          <w:sz w:val="16"/>
          <w:szCs w:val="16"/>
          <w:vertAlign w:val="subscript"/>
        </w:rPr>
        <w:t>t</w:t>
      </w:r>
      <w:proofErr w:type="spellEnd"/>
      <w:r w:rsidRPr="00752B08">
        <w:rPr>
          <w:rFonts w:eastAsia="Times New Roman" w:cstheme="minorHAnsi"/>
          <w:sz w:val="16"/>
          <w:szCs w:val="16"/>
        </w:rPr>
        <w:t xml:space="preserve"> = α + λ</w:t>
      </w:r>
      <w:r w:rsidRPr="00752B08">
        <w:rPr>
          <w:rFonts w:eastAsia="Times New Roman" w:cstheme="minorHAnsi"/>
          <w:i/>
          <w:iCs/>
          <w:sz w:val="16"/>
          <w:szCs w:val="16"/>
        </w:rPr>
        <w:t>e</w:t>
      </w:r>
      <w:r w:rsidRPr="00752B08">
        <w:rPr>
          <w:rFonts w:eastAsia="Times New Roman" w:cstheme="minorHAnsi"/>
          <w:sz w:val="16"/>
          <w:szCs w:val="16"/>
          <w:vertAlign w:val="subscript"/>
        </w:rPr>
        <w:t>t-1</w:t>
      </w:r>
      <w:r w:rsidRPr="00752B08">
        <w:rPr>
          <w:rFonts w:eastAsia="Times New Roman" w:cstheme="minorHAnsi"/>
          <w:sz w:val="16"/>
          <w:szCs w:val="16"/>
        </w:rPr>
        <w:t xml:space="preserve"> + </w:t>
      </w:r>
      <m:oMath>
        <m:nary>
          <m:naryPr>
            <m:chr m:val="∑"/>
            <m:grow m:val="1"/>
            <m:ctrlPr>
              <w:rPr>
                <w:rFonts w:ascii="Cambria Math" w:eastAsia="Times New Roman" w:hAnsi="Cambria Math" w:cstheme="minorHAnsi"/>
                <w:sz w:val="16"/>
                <w:szCs w:val="16"/>
              </w:rPr>
            </m:ctrlPr>
          </m:naryPr>
          <m:sub>
            <m:r>
              <w:rPr>
                <w:rFonts w:ascii="Cambria Math" w:eastAsia="Cambria Math" w:hAnsi="Cambria Math" w:cstheme="minorHAnsi"/>
                <w:sz w:val="16"/>
                <w:szCs w:val="16"/>
              </w:rPr>
              <m:t>i=1</m:t>
            </m:r>
          </m:sub>
          <m:sup>
            <m:r>
              <w:rPr>
                <w:rFonts w:ascii="Cambria Math" w:eastAsia="Cambria Math" w:hAnsi="Cambria Math" w:cstheme="minorHAnsi"/>
                <w:sz w:val="16"/>
                <w:szCs w:val="16"/>
              </w:rPr>
              <m:t>n</m:t>
            </m:r>
          </m:sup>
          <m:e>
            <m:r>
              <w:rPr>
                <w:rFonts w:ascii="Cambria Math" w:eastAsia="Times New Roman" w:hAnsi="Cambria Math" w:cstheme="minorHAnsi"/>
                <w:sz w:val="16"/>
                <w:szCs w:val="16"/>
              </w:rPr>
              <m:t>b</m:t>
            </m:r>
            <m:r>
              <m:rPr>
                <m:sty m:val="p"/>
              </m:rPr>
              <w:rPr>
                <w:rFonts w:ascii="Cambria Math" w:eastAsia="Times New Roman" w:hAnsi="Cambria Math" w:cstheme="minorHAnsi"/>
                <w:sz w:val="16"/>
                <w:szCs w:val="16"/>
                <w:vertAlign w:val="subscript"/>
              </w:rPr>
              <m:t>i</m:t>
            </m:r>
            <m:r>
              <m:rPr>
                <m:sty m:val="p"/>
              </m:rPr>
              <w:rPr>
                <w:rFonts w:ascii="Cambria Math" w:eastAsia="Times New Roman" w:hAnsi="Cambria Math" w:cstheme="minorHAnsi"/>
                <w:sz w:val="16"/>
                <w:szCs w:val="16"/>
              </w:rPr>
              <m:t>∆GRANTS</m:t>
            </m:r>
          </m:e>
        </m:nary>
      </m:oMath>
      <w:r w:rsidRPr="00752B08">
        <w:rPr>
          <w:rFonts w:eastAsia="Times New Roman" w:cstheme="minorHAnsi"/>
          <w:sz w:val="16"/>
          <w:szCs w:val="16"/>
          <w:vertAlign w:val="subscript"/>
        </w:rPr>
        <w:t>t-i</w:t>
      </w:r>
      <w:r w:rsidRPr="00752B08">
        <w:rPr>
          <w:rFonts w:eastAsia="Times New Roman" w:cstheme="minorHAnsi"/>
          <w:sz w:val="16"/>
          <w:szCs w:val="16"/>
        </w:rPr>
        <w:t xml:space="preserve"> + </w:t>
      </w:r>
      <m:oMath>
        <m:nary>
          <m:naryPr>
            <m:chr m:val="∑"/>
            <m:grow m:val="1"/>
            <m:ctrlPr>
              <w:rPr>
                <w:rFonts w:ascii="Cambria Math" w:eastAsia="Times New Roman" w:hAnsi="Cambria Math" w:cstheme="minorHAnsi"/>
                <w:sz w:val="16"/>
                <w:szCs w:val="16"/>
              </w:rPr>
            </m:ctrlPr>
          </m:naryPr>
          <m:sub>
            <m:r>
              <w:rPr>
                <w:rFonts w:ascii="Cambria Math" w:eastAsia="Cambria Math" w:hAnsi="Cambria Math" w:cstheme="minorHAnsi"/>
                <w:sz w:val="16"/>
                <w:szCs w:val="16"/>
              </w:rPr>
              <m:t>i=1</m:t>
            </m:r>
          </m:sub>
          <m:sup>
            <m:r>
              <w:rPr>
                <w:rFonts w:ascii="Cambria Math" w:eastAsia="Cambria Math" w:hAnsi="Cambria Math" w:cstheme="minorHAnsi"/>
                <w:sz w:val="16"/>
                <w:szCs w:val="16"/>
              </w:rPr>
              <m:t>m</m:t>
            </m:r>
          </m:sup>
          <m:e>
            <m:r>
              <w:rPr>
                <w:rFonts w:ascii="Cambria Math" w:eastAsia="Times New Roman" w:hAnsi="Cambria Math" w:cstheme="minorHAnsi"/>
                <w:sz w:val="16"/>
                <w:szCs w:val="16"/>
              </w:rPr>
              <m:t>c</m:t>
            </m:r>
            <m:r>
              <m:rPr>
                <m:sty m:val="p"/>
              </m:rPr>
              <w:rPr>
                <w:rFonts w:ascii="Cambria Math" w:eastAsia="Times New Roman" w:hAnsi="Cambria Math" w:cstheme="minorHAnsi"/>
                <w:sz w:val="16"/>
                <w:szCs w:val="16"/>
                <w:vertAlign w:val="subscript"/>
              </w:rPr>
              <m:t>i</m:t>
            </m:r>
            <m:r>
              <m:rPr>
                <m:sty m:val="p"/>
              </m:rPr>
              <w:rPr>
                <w:rFonts w:ascii="Cambria Math" w:eastAsia="Times New Roman" w:hAnsi="Cambria Math" w:cstheme="minorHAnsi"/>
                <w:sz w:val="16"/>
                <w:szCs w:val="16"/>
              </w:rPr>
              <m:t>∆GDP</m:t>
            </m:r>
          </m:e>
        </m:nary>
      </m:oMath>
      <w:r w:rsidRPr="00752B08">
        <w:rPr>
          <w:rFonts w:eastAsia="Times New Roman" w:cstheme="minorHAnsi"/>
          <w:sz w:val="16"/>
          <w:szCs w:val="16"/>
          <w:vertAlign w:val="subscript"/>
        </w:rPr>
        <w:t>t-i</w:t>
      </w:r>
      <w:r w:rsidRPr="00752B08">
        <w:rPr>
          <w:rFonts w:eastAsia="Times New Roman" w:cstheme="minorHAnsi"/>
          <w:sz w:val="16"/>
          <w:szCs w:val="16"/>
        </w:rPr>
        <w:t xml:space="preserve"> + </w:t>
      </w:r>
      <w:proofErr w:type="spellStart"/>
      <w:r w:rsidRPr="00752B08">
        <w:rPr>
          <w:rFonts w:eastAsia="MS Gothic" w:cstheme="minorHAnsi"/>
          <w:sz w:val="16"/>
          <w:szCs w:val="16"/>
        </w:rPr>
        <w:t>ɛ</w:t>
      </w:r>
      <w:r w:rsidRPr="00752B08">
        <w:rPr>
          <w:rFonts w:eastAsia="Times New Roman" w:cstheme="minorHAnsi"/>
          <w:sz w:val="16"/>
          <w:szCs w:val="16"/>
          <w:vertAlign w:val="subscript"/>
        </w:rPr>
        <w:t>t</w:t>
      </w:r>
      <w:proofErr w:type="spellEnd"/>
      <w:r w:rsidRPr="00752B08">
        <w:rPr>
          <w:rFonts w:eastAsia="Times New Roman" w:cstheme="minorHAnsi"/>
          <w:bCs/>
          <w:sz w:val="16"/>
          <w:szCs w:val="16"/>
        </w:rPr>
        <w:t xml:space="preserve"> </w:t>
      </w:r>
      <w:r w:rsidRPr="00752B08">
        <w:rPr>
          <w:rFonts w:eastAsia="Times New Roman" w:cstheme="minorHAnsi"/>
          <w:sz w:val="16"/>
          <w:szCs w:val="16"/>
          <w:vertAlign w:val="subscript"/>
        </w:rPr>
        <w:tab/>
      </w:r>
      <w:r>
        <w:rPr>
          <w:rFonts w:eastAsia="Times New Roman" w:cstheme="minorHAnsi"/>
          <w:sz w:val="16"/>
          <w:szCs w:val="16"/>
          <w:vertAlign w:val="subscript"/>
        </w:rPr>
        <w:tab/>
      </w:r>
      <w:r>
        <w:rPr>
          <w:rFonts w:eastAsia="Times New Roman" w:cstheme="minorHAnsi"/>
          <w:sz w:val="16"/>
          <w:szCs w:val="16"/>
          <w:vertAlign w:val="subscript"/>
        </w:rPr>
        <w:tab/>
      </w:r>
      <w:r>
        <w:rPr>
          <w:rFonts w:eastAsia="Times New Roman" w:cstheme="minorHAnsi"/>
          <w:sz w:val="16"/>
          <w:szCs w:val="16"/>
          <w:vertAlign w:val="subscript"/>
        </w:rPr>
        <w:tab/>
      </w:r>
      <w:r>
        <w:rPr>
          <w:rFonts w:eastAsia="Times New Roman" w:cstheme="minorHAnsi"/>
          <w:sz w:val="16"/>
          <w:szCs w:val="16"/>
          <w:vertAlign w:val="subscript"/>
        </w:rPr>
        <w:tab/>
      </w:r>
      <w:r>
        <w:rPr>
          <w:rFonts w:eastAsia="Times New Roman" w:cstheme="minorHAnsi"/>
          <w:sz w:val="16"/>
          <w:szCs w:val="16"/>
          <w:vertAlign w:val="subscript"/>
        </w:rPr>
        <w:tab/>
      </w:r>
      <w:r>
        <w:rPr>
          <w:rFonts w:eastAsia="Times New Roman" w:cstheme="minorHAnsi"/>
          <w:sz w:val="16"/>
          <w:szCs w:val="16"/>
          <w:vertAlign w:val="subscript"/>
        </w:rPr>
        <w:tab/>
        <w:t xml:space="preserve">            </w:t>
      </w:r>
      <w:r w:rsidRPr="00752B08">
        <w:rPr>
          <w:rFonts w:eastAsia="Times New Roman" w:cstheme="minorHAnsi"/>
          <w:sz w:val="16"/>
          <w:szCs w:val="16"/>
        </w:rPr>
        <w:t>(2)</w:t>
      </w:r>
    </w:p>
    <w:p w14:paraId="6734A31D" w14:textId="77777777" w:rsidR="00EA588D" w:rsidRPr="00752B08" w:rsidRDefault="00EA588D" w:rsidP="00EA588D">
      <w:pPr>
        <w:spacing w:before="120" w:after="120" w:line="240" w:lineRule="auto"/>
        <w:jc w:val="both"/>
        <w:rPr>
          <w:rFonts w:eastAsia="Times New Roman" w:cstheme="minorHAnsi"/>
          <w:sz w:val="16"/>
          <w:szCs w:val="16"/>
        </w:rPr>
      </w:pPr>
      <w:proofErr w:type="spellStart"/>
      <w:r w:rsidRPr="00752B08">
        <w:rPr>
          <w:rFonts w:eastAsia="Times New Roman" w:cstheme="minorHAnsi"/>
          <w:sz w:val="16"/>
          <w:szCs w:val="16"/>
        </w:rPr>
        <w:t>In</w:t>
      </w:r>
      <w:proofErr w:type="spellEnd"/>
      <w:r w:rsidRPr="00752B08">
        <w:rPr>
          <w:rFonts w:eastAsia="Times New Roman" w:cstheme="minorHAnsi"/>
          <w:sz w:val="16"/>
          <w:szCs w:val="16"/>
        </w:rPr>
        <w:t xml:space="preserve"> </w:t>
      </w:r>
      <w:proofErr w:type="spellStart"/>
      <w:r w:rsidRPr="00752B08">
        <w:rPr>
          <w:rFonts w:eastAsia="Times New Roman" w:cstheme="minorHAnsi"/>
          <w:sz w:val="16"/>
          <w:szCs w:val="16"/>
        </w:rPr>
        <w:t>this</w:t>
      </w:r>
      <w:proofErr w:type="spellEnd"/>
      <w:r w:rsidRPr="00752B08">
        <w:rPr>
          <w:rFonts w:eastAsia="Times New Roman" w:cstheme="minorHAnsi"/>
          <w:sz w:val="16"/>
          <w:szCs w:val="16"/>
        </w:rPr>
        <w:t xml:space="preserve"> </w:t>
      </w:r>
      <w:proofErr w:type="spellStart"/>
      <w:r w:rsidRPr="00752B08">
        <w:rPr>
          <w:rFonts w:eastAsia="Times New Roman" w:cstheme="minorHAnsi"/>
          <w:sz w:val="16"/>
          <w:szCs w:val="16"/>
        </w:rPr>
        <w:t>expression</w:t>
      </w:r>
      <w:proofErr w:type="spellEnd"/>
      <w:r w:rsidRPr="00752B08">
        <w:rPr>
          <w:rFonts w:eastAsia="Times New Roman" w:cstheme="minorHAnsi"/>
          <w:sz w:val="16"/>
          <w:szCs w:val="16"/>
        </w:rPr>
        <w:t xml:space="preserve"> (2), a </w:t>
      </w:r>
      <w:proofErr w:type="spellStart"/>
      <w:r w:rsidRPr="00752B08">
        <w:rPr>
          <w:rFonts w:eastAsia="Times New Roman" w:cstheme="minorHAnsi"/>
          <w:sz w:val="16"/>
          <w:szCs w:val="16"/>
        </w:rPr>
        <w:t>long-run</w:t>
      </w:r>
      <w:proofErr w:type="spellEnd"/>
      <w:r w:rsidRPr="00752B08">
        <w:rPr>
          <w:rFonts w:eastAsia="Times New Roman" w:cstheme="minorHAnsi"/>
          <w:sz w:val="16"/>
          <w:szCs w:val="16"/>
        </w:rPr>
        <w:t xml:space="preserve"> </w:t>
      </w:r>
      <w:proofErr w:type="spellStart"/>
      <w:r w:rsidRPr="00752B08">
        <w:rPr>
          <w:rFonts w:eastAsia="Times New Roman" w:cstheme="minorHAnsi"/>
          <w:sz w:val="16"/>
          <w:szCs w:val="16"/>
        </w:rPr>
        <w:t>convergence</w:t>
      </w:r>
      <w:proofErr w:type="spellEnd"/>
      <w:r w:rsidRPr="00752B08">
        <w:rPr>
          <w:rFonts w:eastAsia="Times New Roman" w:cstheme="minorHAnsi"/>
          <w:sz w:val="16"/>
          <w:szCs w:val="16"/>
        </w:rPr>
        <w:t xml:space="preserve"> </w:t>
      </w:r>
      <w:proofErr w:type="spellStart"/>
      <w:r w:rsidRPr="00752B08">
        <w:rPr>
          <w:rFonts w:eastAsia="Times New Roman" w:cstheme="minorHAnsi"/>
          <w:sz w:val="16"/>
          <w:szCs w:val="16"/>
        </w:rPr>
        <w:t>does</w:t>
      </w:r>
      <w:proofErr w:type="spellEnd"/>
      <w:r w:rsidRPr="00752B08">
        <w:rPr>
          <w:rFonts w:eastAsia="Times New Roman" w:cstheme="minorHAnsi"/>
          <w:sz w:val="16"/>
          <w:szCs w:val="16"/>
        </w:rPr>
        <w:t xml:space="preserve"> </w:t>
      </w:r>
      <w:proofErr w:type="spellStart"/>
      <w:r w:rsidRPr="00752B08">
        <w:rPr>
          <w:rFonts w:eastAsia="Times New Roman" w:cstheme="minorHAnsi"/>
          <w:sz w:val="16"/>
          <w:szCs w:val="16"/>
        </w:rPr>
        <w:t>occur</w:t>
      </w:r>
      <w:proofErr w:type="spellEnd"/>
      <w:r w:rsidRPr="00752B08">
        <w:rPr>
          <w:rFonts w:eastAsia="Times New Roman" w:cstheme="minorHAnsi"/>
          <w:sz w:val="16"/>
          <w:szCs w:val="16"/>
        </w:rPr>
        <w:t xml:space="preserve"> </w:t>
      </w:r>
      <w:proofErr w:type="spellStart"/>
      <w:r w:rsidRPr="00752B08">
        <w:rPr>
          <w:rFonts w:eastAsia="Times New Roman" w:cstheme="minorHAnsi"/>
          <w:sz w:val="16"/>
          <w:szCs w:val="16"/>
        </w:rPr>
        <w:t>between</w:t>
      </w:r>
      <w:proofErr w:type="spellEnd"/>
      <w:r w:rsidRPr="00752B08">
        <w:rPr>
          <w:rFonts w:eastAsia="Times New Roman" w:cstheme="minorHAnsi"/>
          <w:sz w:val="16"/>
          <w:szCs w:val="16"/>
        </w:rPr>
        <w:t xml:space="preserve"> </w:t>
      </w:r>
      <w:proofErr w:type="spellStart"/>
      <w:r w:rsidRPr="00752B08">
        <w:rPr>
          <w:rFonts w:eastAsia="Times New Roman" w:cstheme="minorHAnsi"/>
          <w:sz w:val="16"/>
          <w:szCs w:val="16"/>
        </w:rPr>
        <w:t>the</w:t>
      </w:r>
      <w:proofErr w:type="spellEnd"/>
      <w:r w:rsidRPr="00752B08">
        <w:rPr>
          <w:rFonts w:eastAsia="Times New Roman" w:cstheme="minorHAnsi"/>
          <w:sz w:val="16"/>
          <w:szCs w:val="16"/>
        </w:rPr>
        <w:t xml:space="preserve"> </w:t>
      </w:r>
      <w:proofErr w:type="spellStart"/>
      <w:r w:rsidRPr="00752B08">
        <w:rPr>
          <w:rFonts w:eastAsia="Times New Roman" w:cstheme="minorHAnsi"/>
          <w:sz w:val="16"/>
          <w:szCs w:val="16"/>
        </w:rPr>
        <w:t>variables</w:t>
      </w:r>
      <w:proofErr w:type="spellEnd"/>
      <w:r w:rsidRPr="00752B08">
        <w:rPr>
          <w:rFonts w:eastAsia="Times New Roman" w:cstheme="minorHAnsi"/>
          <w:sz w:val="16"/>
          <w:szCs w:val="16"/>
        </w:rPr>
        <w:t xml:space="preserve"> </w:t>
      </w:r>
      <w:proofErr w:type="spellStart"/>
      <w:r w:rsidRPr="00752B08">
        <w:rPr>
          <w:rFonts w:eastAsia="Times New Roman" w:cstheme="minorHAnsi"/>
          <w:sz w:val="16"/>
          <w:szCs w:val="16"/>
        </w:rPr>
        <w:t>if</w:t>
      </w:r>
      <w:proofErr w:type="spellEnd"/>
      <w:r w:rsidRPr="00752B08">
        <w:rPr>
          <w:rFonts w:eastAsia="Times New Roman" w:cstheme="minorHAnsi"/>
          <w:sz w:val="16"/>
          <w:szCs w:val="16"/>
        </w:rPr>
        <w:t xml:space="preserve"> </w:t>
      </w:r>
      <w:proofErr w:type="spellStart"/>
      <w:r w:rsidRPr="00752B08">
        <w:rPr>
          <w:rFonts w:eastAsia="Times New Roman" w:cstheme="minorHAnsi"/>
          <w:sz w:val="16"/>
          <w:szCs w:val="16"/>
        </w:rPr>
        <w:t>the</w:t>
      </w:r>
      <w:proofErr w:type="spellEnd"/>
      <w:r w:rsidRPr="00752B08">
        <w:rPr>
          <w:rFonts w:eastAsia="Times New Roman" w:cstheme="minorHAnsi"/>
          <w:sz w:val="16"/>
          <w:szCs w:val="16"/>
        </w:rPr>
        <w:t xml:space="preserve"> </w:t>
      </w:r>
      <w:proofErr w:type="spellStart"/>
      <w:r w:rsidRPr="00752B08">
        <w:rPr>
          <w:rFonts w:eastAsia="Times New Roman" w:cstheme="minorHAnsi"/>
          <w:sz w:val="16"/>
          <w:szCs w:val="16"/>
        </w:rPr>
        <w:t>error</w:t>
      </w:r>
      <w:proofErr w:type="spellEnd"/>
      <w:r w:rsidRPr="00752B08">
        <w:rPr>
          <w:rFonts w:eastAsia="Times New Roman" w:cstheme="minorHAnsi"/>
          <w:sz w:val="16"/>
          <w:szCs w:val="16"/>
        </w:rPr>
        <w:t xml:space="preserve"> </w:t>
      </w:r>
      <w:proofErr w:type="spellStart"/>
      <w:r w:rsidRPr="00752B08">
        <w:rPr>
          <w:rFonts w:eastAsia="Times New Roman" w:cstheme="minorHAnsi"/>
          <w:sz w:val="16"/>
          <w:szCs w:val="16"/>
        </w:rPr>
        <w:t>correction</w:t>
      </w:r>
      <w:proofErr w:type="spellEnd"/>
      <w:r w:rsidRPr="00752B08">
        <w:rPr>
          <w:rFonts w:eastAsia="Times New Roman" w:cstheme="minorHAnsi"/>
          <w:sz w:val="16"/>
          <w:szCs w:val="16"/>
        </w:rPr>
        <w:t xml:space="preserve"> </w:t>
      </w:r>
      <w:proofErr w:type="spellStart"/>
      <w:r w:rsidRPr="00752B08">
        <w:rPr>
          <w:rFonts w:eastAsia="Times New Roman" w:cstheme="minorHAnsi"/>
          <w:sz w:val="16"/>
          <w:szCs w:val="16"/>
        </w:rPr>
        <w:t>term</w:t>
      </w:r>
      <w:proofErr w:type="spellEnd"/>
      <w:r w:rsidRPr="00752B08">
        <w:rPr>
          <w:rFonts w:eastAsia="Times New Roman" w:cstheme="minorHAnsi"/>
          <w:sz w:val="16"/>
          <w:szCs w:val="16"/>
        </w:rPr>
        <w:t xml:space="preserve"> (λ) is </w:t>
      </w:r>
      <w:proofErr w:type="spellStart"/>
      <w:r w:rsidRPr="00752B08">
        <w:rPr>
          <w:rFonts w:eastAsia="Times New Roman" w:cstheme="minorHAnsi"/>
          <w:sz w:val="16"/>
          <w:szCs w:val="16"/>
        </w:rPr>
        <w:t>negative</w:t>
      </w:r>
      <w:proofErr w:type="spellEnd"/>
      <w:r w:rsidRPr="00752B08">
        <w:rPr>
          <w:rFonts w:eastAsia="Times New Roman" w:cstheme="minorHAnsi"/>
          <w:sz w:val="16"/>
          <w:szCs w:val="16"/>
        </w:rPr>
        <w:t xml:space="preserve"> and </w:t>
      </w:r>
      <w:proofErr w:type="spellStart"/>
      <w:r w:rsidRPr="00752B08">
        <w:rPr>
          <w:rFonts w:eastAsia="Times New Roman" w:cstheme="minorHAnsi"/>
          <w:sz w:val="16"/>
          <w:szCs w:val="16"/>
        </w:rPr>
        <w:t>statistically</w:t>
      </w:r>
      <w:proofErr w:type="spellEnd"/>
      <w:r w:rsidRPr="00752B08">
        <w:rPr>
          <w:rFonts w:eastAsia="Times New Roman" w:cstheme="minorHAnsi"/>
          <w:sz w:val="16"/>
          <w:szCs w:val="16"/>
        </w:rPr>
        <w:t xml:space="preserve"> </w:t>
      </w:r>
      <w:proofErr w:type="spellStart"/>
      <w:r w:rsidRPr="00752B08">
        <w:rPr>
          <w:rFonts w:eastAsia="Times New Roman" w:cstheme="minorHAnsi"/>
          <w:sz w:val="16"/>
          <w:szCs w:val="16"/>
        </w:rPr>
        <w:t>significant</w:t>
      </w:r>
      <w:proofErr w:type="spellEnd"/>
      <w:r w:rsidRPr="00752B08">
        <w:rPr>
          <w:rFonts w:eastAsia="Times New Roman" w:cstheme="minorHAnsi"/>
          <w:sz w:val="16"/>
          <w:szCs w:val="16"/>
        </w:rPr>
        <w:t xml:space="preserve">. </w:t>
      </w:r>
      <w:proofErr w:type="spellStart"/>
      <w:r w:rsidRPr="00752B08">
        <w:rPr>
          <w:rFonts w:eastAsia="Times New Roman" w:cstheme="minorHAnsi"/>
          <w:sz w:val="16"/>
          <w:szCs w:val="16"/>
        </w:rPr>
        <w:t>Finally</w:t>
      </w:r>
      <w:proofErr w:type="spellEnd"/>
      <w:r w:rsidRPr="00752B08">
        <w:rPr>
          <w:rFonts w:eastAsia="Times New Roman" w:cstheme="minorHAnsi"/>
          <w:sz w:val="16"/>
          <w:szCs w:val="16"/>
        </w:rPr>
        <w:t xml:space="preserve">, </w:t>
      </w:r>
      <w:proofErr w:type="spellStart"/>
      <w:r w:rsidRPr="00752B08">
        <w:rPr>
          <w:rFonts w:eastAsia="Times New Roman" w:cstheme="minorHAnsi"/>
          <w:sz w:val="16"/>
          <w:szCs w:val="16"/>
        </w:rPr>
        <w:t>we</w:t>
      </w:r>
      <w:proofErr w:type="spellEnd"/>
      <w:r w:rsidRPr="00752B08">
        <w:rPr>
          <w:rFonts w:eastAsia="Times New Roman" w:cstheme="minorHAnsi"/>
          <w:sz w:val="16"/>
          <w:szCs w:val="16"/>
        </w:rPr>
        <w:t xml:space="preserve"> </w:t>
      </w:r>
      <w:proofErr w:type="spellStart"/>
      <w:r w:rsidRPr="00752B08">
        <w:rPr>
          <w:rFonts w:eastAsia="Times New Roman" w:cstheme="minorHAnsi"/>
          <w:sz w:val="16"/>
          <w:szCs w:val="16"/>
        </w:rPr>
        <w:t>estimate</w:t>
      </w:r>
      <w:proofErr w:type="spellEnd"/>
      <w:r w:rsidRPr="00752B08">
        <w:rPr>
          <w:rFonts w:eastAsia="Times New Roman" w:cstheme="minorHAnsi"/>
          <w:sz w:val="16"/>
          <w:szCs w:val="16"/>
        </w:rPr>
        <w:t xml:space="preserve"> </w:t>
      </w:r>
      <w:proofErr w:type="spellStart"/>
      <w:r w:rsidRPr="00752B08">
        <w:rPr>
          <w:rFonts w:eastAsia="Times New Roman" w:cstheme="minorHAnsi"/>
          <w:sz w:val="16"/>
          <w:szCs w:val="16"/>
        </w:rPr>
        <w:t>variance</w:t>
      </w:r>
      <w:proofErr w:type="spellEnd"/>
      <w:r w:rsidRPr="00752B08">
        <w:rPr>
          <w:rFonts w:eastAsia="Times New Roman" w:cstheme="minorHAnsi"/>
          <w:sz w:val="16"/>
          <w:szCs w:val="16"/>
        </w:rPr>
        <w:t xml:space="preserve"> </w:t>
      </w:r>
      <w:proofErr w:type="spellStart"/>
      <w:r w:rsidRPr="00752B08">
        <w:rPr>
          <w:rFonts w:eastAsia="Times New Roman" w:cstheme="minorHAnsi"/>
          <w:sz w:val="16"/>
          <w:szCs w:val="16"/>
        </w:rPr>
        <w:t>decomposition</w:t>
      </w:r>
      <w:proofErr w:type="spellEnd"/>
      <w:r w:rsidRPr="00752B08">
        <w:rPr>
          <w:rFonts w:eastAsia="Times New Roman" w:cstheme="minorHAnsi"/>
          <w:sz w:val="16"/>
          <w:szCs w:val="16"/>
        </w:rPr>
        <w:t xml:space="preserve"> </w:t>
      </w:r>
      <w:proofErr w:type="spellStart"/>
      <w:r w:rsidRPr="00752B08">
        <w:rPr>
          <w:rFonts w:eastAsia="Times New Roman" w:cstheme="minorHAnsi"/>
          <w:sz w:val="16"/>
          <w:szCs w:val="16"/>
        </w:rPr>
        <w:t>analysis</w:t>
      </w:r>
      <w:proofErr w:type="spellEnd"/>
      <w:r w:rsidRPr="00752B08">
        <w:rPr>
          <w:rFonts w:eastAsia="Times New Roman" w:cstheme="minorHAnsi"/>
          <w:sz w:val="16"/>
          <w:szCs w:val="16"/>
        </w:rPr>
        <w:t xml:space="preserve"> </w:t>
      </w:r>
      <w:proofErr w:type="spellStart"/>
      <w:r w:rsidRPr="00752B08">
        <w:rPr>
          <w:rFonts w:eastAsia="Times New Roman" w:cstheme="minorHAnsi"/>
          <w:sz w:val="16"/>
          <w:szCs w:val="16"/>
        </w:rPr>
        <w:t>to</w:t>
      </w:r>
      <w:proofErr w:type="spellEnd"/>
      <w:r w:rsidRPr="00752B08">
        <w:rPr>
          <w:rFonts w:eastAsia="Times New Roman" w:cstheme="minorHAnsi"/>
          <w:sz w:val="16"/>
          <w:szCs w:val="16"/>
        </w:rPr>
        <w:t xml:space="preserve"> </w:t>
      </w:r>
      <w:proofErr w:type="spellStart"/>
      <w:r w:rsidRPr="00752B08">
        <w:rPr>
          <w:rFonts w:eastAsia="Times New Roman" w:cstheme="minorHAnsi"/>
          <w:sz w:val="16"/>
          <w:szCs w:val="16"/>
        </w:rPr>
        <w:t>examine</w:t>
      </w:r>
      <w:proofErr w:type="spellEnd"/>
      <w:r w:rsidRPr="00752B08">
        <w:rPr>
          <w:rFonts w:eastAsia="Times New Roman" w:cstheme="minorHAnsi"/>
          <w:sz w:val="16"/>
          <w:szCs w:val="16"/>
        </w:rPr>
        <w:t xml:space="preserve"> </w:t>
      </w:r>
      <w:proofErr w:type="spellStart"/>
      <w:r w:rsidRPr="00752B08">
        <w:rPr>
          <w:rFonts w:eastAsia="Times New Roman" w:cstheme="minorHAnsi"/>
          <w:sz w:val="16"/>
          <w:szCs w:val="16"/>
        </w:rPr>
        <w:t>the</w:t>
      </w:r>
      <w:proofErr w:type="spellEnd"/>
      <w:r w:rsidRPr="00752B08">
        <w:rPr>
          <w:rFonts w:eastAsia="Times New Roman" w:cstheme="minorHAnsi"/>
          <w:sz w:val="16"/>
          <w:szCs w:val="16"/>
        </w:rPr>
        <w:t xml:space="preserve"> </w:t>
      </w:r>
      <w:proofErr w:type="spellStart"/>
      <w:r w:rsidRPr="00752B08">
        <w:rPr>
          <w:rFonts w:eastAsia="Times New Roman" w:cstheme="minorHAnsi"/>
          <w:sz w:val="16"/>
          <w:szCs w:val="16"/>
        </w:rPr>
        <w:t>power</w:t>
      </w:r>
      <w:proofErr w:type="spellEnd"/>
      <w:r w:rsidRPr="00752B08">
        <w:rPr>
          <w:rFonts w:eastAsia="Times New Roman" w:cstheme="minorHAnsi"/>
          <w:sz w:val="16"/>
          <w:szCs w:val="16"/>
        </w:rPr>
        <w:t xml:space="preserve"> of </w:t>
      </w:r>
      <w:proofErr w:type="spellStart"/>
      <w:r w:rsidRPr="00752B08">
        <w:rPr>
          <w:rFonts w:eastAsia="Times New Roman" w:cstheme="minorHAnsi"/>
          <w:sz w:val="16"/>
          <w:szCs w:val="16"/>
        </w:rPr>
        <w:t>grants</w:t>
      </w:r>
      <w:proofErr w:type="spellEnd"/>
      <w:r w:rsidRPr="00752B08">
        <w:rPr>
          <w:rFonts w:eastAsia="Times New Roman" w:cstheme="minorHAnsi"/>
          <w:sz w:val="16"/>
          <w:szCs w:val="16"/>
        </w:rPr>
        <w:t xml:space="preserve"> and GDP in </w:t>
      </w:r>
      <w:proofErr w:type="spellStart"/>
      <w:r w:rsidRPr="00752B08">
        <w:rPr>
          <w:rFonts w:eastAsia="Times New Roman" w:cstheme="minorHAnsi"/>
          <w:sz w:val="16"/>
          <w:szCs w:val="16"/>
        </w:rPr>
        <w:t>explaining</w:t>
      </w:r>
      <w:proofErr w:type="spellEnd"/>
      <w:r w:rsidRPr="00752B08">
        <w:rPr>
          <w:rFonts w:eastAsia="Times New Roman" w:cstheme="minorHAnsi"/>
          <w:sz w:val="16"/>
          <w:szCs w:val="16"/>
        </w:rPr>
        <w:t xml:space="preserve"> </w:t>
      </w:r>
      <w:proofErr w:type="spellStart"/>
      <w:r w:rsidRPr="00752B08">
        <w:rPr>
          <w:rFonts w:eastAsia="Times New Roman" w:cstheme="minorHAnsi"/>
          <w:sz w:val="16"/>
          <w:szCs w:val="16"/>
        </w:rPr>
        <w:t>the</w:t>
      </w:r>
      <w:proofErr w:type="spellEnd"/>
      <w:r w:rsidRPr="00752B08">
        <w:rPr>
          <w:rFonts w:eastAsia="Times New Roman" w:cstheme="minorHAnsi"/>
          <w:sz w:val="16"/>
          <w:szCs w:val="16"/>
        </w:rPr>
        <w:t xml:space="preserve"> </w:t>
      </w:r>
      <w:proofErr w:type="spellStart"/>
      <w:r w:rsidRPr="00752B08">
        <w:rPr>
          <w:rFonts w:eastAsia="Times New Roman" w:cstheme="minorHAnsi"/>
          <w:sz w:val="16"/>
          <w:szCs w:val="16"/>
        </w:rPr>
        <w:t>variability</w:t>
      </w:r>
      <w:proofErr w:type="spellEnd"/>
      <w:r w:rsidRPr="00752B08">
        <w:rPr>
          <w:rFonts w:eastAsia="Times New Roman" w:cstheme="minorHAnsi"/>
          <w:sz w:val="16"/>
          <w:szCs w:val="16"/>
        </w:rPr>
        <w:t xml:space="preserve"> of </w:t>
      </w:r>
      <w:proofErr w:type="spellStart"/>
      <w:r w:rsidRPr="00752B08">
        <w:rPr>
          <w:rFonts w:eastAsia="Times New Roman" w:cstheme="minorHAnsi"/>
          <w:sz w:val="16"/>
          <w:szCs w:val="16"/>
        </w:rPr>
        <w:t>tax</w:t>
      </w:r>
      <w:proofErr w:type="spellEnd"/>
      <w:r w:rsidRPr="00752B08">
        <w:rPr>
          <w:rFonts w:eastAsia="Times New Roman" w:cstheme="minorHAnsi"/>
          <w:sz w:val="16"/>
          <w:szCs w:val="16"/>
        </w:rPr>
        <w:t xml:space="preserve"> </w:t>
      </w:r>
      <w:proofErr w:type="spellStart"/>
      <w:r w:rsidRPr="00752B08">
        <w:rPr>
          <w:rFonts w:eastAsia="Times New Roman" w:cstheme="minorHAnsi"/>
          <w:sz w:val="16"/>
          <w:szCs w:val="16"/>
        </w:rPr>
        <w:t>effort</w:t>
      </w:r>
      <w:proofErr w:type="spellEnd"/>
      <w:r w:rsidRPr="00752B08">
        <w:rPr>
          <w:rFonts w:eastAsia="Times New Roman" w:cstheme="minorHAnsi"/>
          <w:sz w:val="16"/>
          <w:szCs w:val="16"/>
        </w:rPr>
        <w:t xml:space="preserve"> </w:t>
      </w:r>
      <w:proofErr w:type="spellStart"/>
      <w:r w:rsidRPr="00752B08">
        <w:rPr>
          <w:rFonts w:eastAsia="Times New Roman" w:cstheme="minorHAnsi"/>
          <w:sz w:val="16"/>
          <w:szCs w:val="16"/>
        </w:rPr>
        <w:t>over</w:t>
      </w:r>
      <w:proofErr w:type="spellEnd"/>
      <w:r w:rsidRPr="00752B08">
        <w:rPr>
          <w:rFonts w:eastAsia="Times New Roman" w:cstheme="minorHAnsi"/>
          <w:sz w:val="16"/>
          <w:szCs w:val="16"/>
        </w:rPr>
        <w:t xml:space="preserve"> time.</w:t>
      </w:r>
    </w:p>
    <w:p w14:paraId="69626F4B" w14:textId="77777777" w:rsidR="00EA588D" w:rsidRPr="00752B08" w:rsidRDefault="00EA588D" w:rsidP="00EA588D">
      <w:pPr>
        <w:spacing w:before="120" w:after="120" w:line="240" w:lineRule="auto"/>
        <w:jc w:val="both"/>
        <w:rPr>
          <w:rFonts w:eastAsia="Times New Roman" w:cstheme="minorHAnsi"/>
          <w:b/>
          <w:sz w:val="20"/>
          <w:szCs w:val="16"/>
        </w:rPr>
      </w:pPr>
      <w:r w:rsidRPr="00752B08">
        <w:rPr>
          <w:rFonts w:eastAsia="Times New Roman" w:cstheme="minorHAnsi"/>
          <w:b/>
          <w:sz w:val="20"/>
          <w:szCs w:val="16"/>
        </w:rPr>
        <w:t>4. FINDINGS AND DISCUSSION</w:t>
      </w:r>
    </w:p>
    <w:p w14:paraId="00546F56" w14:textId="77777777" w:rsidR="00EA588D" w:rsidRPr="00752B08" w:rsidRDefault="00EA588D" w:rsidP="00EA588D">
      <w:pPr>
        <w:spacing w:before="120" w:after="120" w:line="240" w:lineRule="auto"/>
        <w:jc w:val="both"/>
        <w:rPr>
          <w:rFonts w:eastAsia="Times New Roman" w:cstheme="minorHAnsi"/>
          <w:sz w:val="16"/>
          <w:szCs w:val="16"/>
        </w:rPr>
      </w:pPr>
      <w:proofErr w:type="spellStart"/>
      <w:r w:rsidRPr="00752B08">
        <w:rPr>
          <w:rFonts w:eastAsia="Times New Roman" w:cstheme="minorHAnsi"/>
          <w:sz w:val="16"/>
          <w:szCs w:val="16"/>
        </w:rPr>
        <w:t>Before</w:t>
      </w:r>
      <w:proofErr w:type="spellEnd"/>
      <w:r w:rsidRPr="00752B08">
        <w:rPr>
          <w:rFonts w:eastAsia="Times New Roman" w:cstheme="minorHAnsi"/>
          <w:sz w:val="16"/>
          <w:szCs w:val="16"/>
        </w:rPr>
        <w:t xml:space="preserve"> </w:t>
      </w:r>
      <w:proofErr w:type="spellStart"/>
      <w:r w:rsidRPr="00752B08">
        <w:rPr>
          <w:rFonts w:eastAsia="Times New Roman" w:cstheme="minorHAnsi"/>
          <w:sz w:val="16"/>
          <w:szCs w:val="16"/>
        </w:rPr>
        <w:t>we</w:t>
      </w:r>
      <w:proofErr w:type="spellEnd"/>
      <w:r w:rsidRPr="00752B08">
        <w:rPr>
          <w:rFonts w:eastAsia="Times New Roman" w:cstheme="minorHAnsi"/>
          <w:sz w:val="16"/>
          <w:szCs w:val="16"/>
        </w:rPr>
        <w:t xml:space="preserve"> </w:t>
      </w:r>
      <w:proofErr w:type="spellStart"/>
      <w:r w:rsidRPr="00752B08">
        <w:rPr>
          <w:rFonts w:eastAsia="Times New Roman" w:cstheme="minorHAnsi"/>
          <w:sz w:val="16"/>
          <w:szCs w:val="16"/>
        </w:rPr>
        <w:t>present</w:t>
      </w:r>
      <w:proofErr w:type="spellEnd"/>
      <w:r w:rsidRPr="00752B08">
        <w:rPr>
          <w:rFonts w:eastAsia="Times New Roman" w:cstheme="minorHAnsi"/>
          <w:sz w:val="16"/>
          <w:szCs w:val="16"/>
        </w:rPr>
        <w:t xml:space="preserve"> and </w:t>
      </w:r>
      <w:proofErr w:type="spellStart"/>
      <w:r w:rsidRPr="00752B08">
        <w:rPr>
          <w:rFonts w:eastAsia="Times New Roman" w:cstheme="minorHAnsi"/>
          <w:sz w:val="16"/>
          <w:szCs w:val="16"/>
        </w:rPr>
        <w:t>discuss</w:t>
      </w:r>
      <w:proofErr w:type="spellEnd"/>
      <w:r w:rsidRPr="00752B08">
        <w:rPr>
          <w:rFonts w:eastAsia="Times New Roman" w:cstheme="minorHAnsi"/>
          <w:sz w:val="16"/>
          <w:szCs w:val="16"/>
        </w:rPr>
        <w:t xml:space="preserve"> </w:t>
      </w:r>
      <w:proofErr w:type="spellStart"/>
      <w:r w:rsidRPr="00752B08">
        <w:rPr>
          <w:rFonts w:eastAsia="Times New Roman" w:cstheme="minorHAnsi"/>
          <w:sz w:val="16"/>
          <w:szCs w:val="16"/>
        </w:rPr>
        <w:t>the</w:t>
      </w:r>
      <w:proofErr w:type="spellEnd"/>
      <w:r w:rsidRPr="00752B08">
        <w:rPr>
          <w:rFonts w:eastAsia="Times New Roman" w:cstheme="minorHAnsi"/>
          <w:sz w:val="16"/>
          <w:szCs w:val="16"/>
        </w:rPr>
        <w:t xml:space="preserve"> </w:t>
      </w:r>
      <w:proofErr w:type="spellStart"/>
      <w:r w:rsidRPr="00752B08">
        <w:rPr>
          <w:rFonts w:eastAsia="Times New Roman" w:cstheme="minorHAnsi"/>
          <w:sz w:val="16"/>
          <w:szCs w:val="16"/>
        </w:rPr>
        <w:t>results</w:t>
      </w:r>
      <w:proofErr w:type="spellEnd"/>
      <w:r w:rsidRPr="00752B08">
        <w:rPr>
          <w:rFonts w:eastAsia="Times New Roman" w:cstheme="minorHAnsi"/>
          <w:sz w:val="16"/>
          <w:szCs w:val="16"/>
        </w:rPr>
        <w:t xml:space="preserve">, it is </w:t>
      </w:r>
      <w:proofErr w:type="spellStart"/>
      <w:r w:rsidRPr="00752B08">
        <w:rPr>
          <w:rFonts w:eastAsia="Times New Roman" w:cstheme="minorHAnsi"/>
          <w:sz w:val="16"/>
          <w:szCs w:val="16"/>
        </w:rPr>
        <w:t>useful</w:t>
      </w:r>
      <w:proofErr w:type="spellEnd"/>
      <w:r w:rsidRPr="00752B08">
        <w:rPr>
          <w:rFonts w:eastAsia="Times New Roman" w:cstheme="minorHAnsi"/>
          <w:sz w:val="16"/>
          <w:szCs w:val="16"/>
        </w:rPr>
        <w:t xml:space="preserve"> </w:t>
      </w:r>
      <w:proofErr w:type="spellStart"/>
      <w:r w:rsidRPr="00752B08">
        <w:rPr>
          <w:rFonts w:eastAsia="Times New Roman" w:cstheme="minorHAnsi"/>
          <w:sz w:val="16"/>
          <w:szCs w:val="16"/>
        </w:rPr>
        <w:t>to</w:t>
      </w:r>
      <w:proofErr w:type="spellEnd"/>
      <w:r w:rsidRPr="00752B08">
        <w:rPr>
          <w:rFonts w:eastAsia="Times New Roman" w:cstheme="minorHAnsi"/>
          <w:sz w:val="16"/>
          <w:szCs w:val="16"/>
        </w:rPr>
        <w:t xml:space="preserve"> </w:t>
      </w:r>
      <w:proofErr w:type="spellStart"/>
      <w:r w:rsidRPr="00752B08">
        <w:rPr>
          <w:rFonts w:eastAsia="Times New Roman" w:cstheme="minorHAnsi"/>
          <w:sz w:val="16"/>
          <w:szCs w:val="16"/>
        </w:rPr>
        <w:t>raise</w:t>
      </w:r>
      <w:proofErr w:type="spellEnd"/>
      <w:r w:rsidRPr="00752B08">
        <w:rPr>
          <w:rFonts w:eastAsia="Times New Roman" w:cstheme="minorHAnsi"/>
          <w:sz w:val="16"/>
          <w:szCs w:val="16"/>
        </w:rPr>
        <w:t xml:space="preserve"> </w:t>
      </w:r>
      <w:proofErr w:type="spellStart"/>
      <w:r w:rsidRPr="00752B08">
        <w:rPr>
          <w:rFonts w:eastAsia="Times New Roman" w:cstheme="minorHAnsi"/>
          <w:sz w:val="16"/>
          <w:szCs w:val="16"/>
        </w:rPr>
        <w:t>some</w:t>
      </w:r>
      <w:proofErr w:type="spellEnd"/>
      <w:r w:rsidRPr="00752B08">
        <w:rPr>
          <w:rFonts w:eastAsia="Times New Roman" w:cstheme="minorHAnsi"/>
          <w:sz w:val="16"/>
          <w:szCs w:val="16"/>
        </w:rPr>
        <w:t xml:space="preserve"> </w:t>
      </w:r>
      <w:proofErr w:type="spellStart"/>
      <w:r w:rsidRPr="00752B08">
        <w:rPr>
          <w:rFonts w:eastAsia="Times New Roman" w:cstheme="minorHAnsi"/>
          <w:sz w:val="16"/>
          <w:szCs w:val="16"/>
        </w:rPr>
        <w:t>observations</w:t>
      </w:r>
      <w:proofErr w:type="spellEnd"/>
      <w:r w:rsidRPr="00752B08">
        <w:rPr>
          <w:rFonts w:eastAsia="Times New Roman" w:cstheme="minorHAnsi"/>
          <w:sz w:val="16"/>
          <w:szCs w:val="16"/>
        </w:rPr>
        <w:t xml:space="preserve"> </w:t>
      </w:r>
      <w:proofErr w:type="spellStart"/>
      <w:r w:rsidRPr="00752B08">
        <w:rPr>
          <w:rFonts w:eastAsia="Times New Roman" w:cstheme="minorHAnsi"/>
          <w:sz w:val="16"/>
          <w:szCs w:val="16"/>
        </w:rPr>
        <w:t>about</w:t>
      </w:r>
      <w:proofErr w:type="spellEnd"/>
      <w:r w:rsidRPr="00752B08">
        <w:rPr>
          <w:rFonts w:eastAsia="Times New Roman" w:cstheme="minorHAnsi"/>
          <w:sz w:val="16"/>
          <w:szCs w:val="16"/>
        </w:rPr>
        <w:t xml:space="preserve"> </w:t>
      </w:r>
      <w:proofErr w:type="spellStart"/>
      <w:r w:rsidRPr="00752B08">
        <w:rPr>
          <w:rFonts w:eastAsia="Times New Roman" w:cstheme="minorHAnsi"/>
          <w:sz w:val="16"/>
          <w:szCs w:val="16"/>
        </w:rPr>
        <w:t>public</w:t>
      </w:r>
      <w:proofErr w:type="spellEnd"/>
      <w:r w:rsidRPr="00752B08">
        <w:rPr>
          <w:rFonts w:eastAsia="Times New Roman" w:cstheme="minorHAnsi"/>
          <w:sz w:val="16"/>
          <w:szCs w:val="16"/>
        </w:rPr>
        <w:t xml:space="preserve"> </w:t>
      </w:r>
      <w:proofErr w:type="spellStart"/>
      <w:r w:rsidRPr="00752B08">
        <w:rPr>
          <w:rFonts w:eastAsia="Times New Roman" w:cstheme="minorHAnsi"/>
          <w:sz w:val="16"/>
          <w:szCs w:val="16"/>
        </w:rPr>
        <w:t>finance</w:t>
      </w:r>
      <w:proofErr w:type="spellEnd"/>
      <w:r w:rsidRPr="00752B08">
        <w:rPr>
          <w:rFonts w:eastAsia="Times New Roman" w:cstheme="minorHAnsi"/>
          <w:sz w:val="16"/>
          <w:szCs w:val="16"/>
        </w:rPr>
        <w:t xml:space="preserve"> in Jordan. First, </w:t>
      </w:r>
      <w:proofErr w:type="spellStart"/>
      <w:r w:rsidRPr="00752B08">
        <w:rPr>
          <w:rFonts w:eastAsia="Times New Roman" w:cstheme="minorHAnsi"/>
          <w:sz w:val="16"/>
          <w:szCs w:val="16"/>
        </w:rPr>
        <w:t>the</w:t>
      </w:r>
      <w:proofErr w:type="spellEnd"/>
      <w:r w:rsidRPr="00752B08">
        <w:rPr>
          <w:rFonts w:eastAsia="Times New Roman" w:cstheme="minorHAnsi"/>
          <w:sz w:val="16"/>
          <w:szCs w:val="16"/>
        </w:rPr>
        <w:t xml:space="preserve"> </w:t>
      </w:r>
      <w:proofErr w:type="spellStart"/>
      <w:r w:rsidRPr="00752B08">
        <w:rPr>
          <w:rFonts w:eastAsia="Times New Roman" w:cstheme="minorHAnsi"/>
          <w:sz w:val="16"/>
          <w:szCs w:val="16"/>
        </w:rPr>
        <w:t>tax</w:t>
      </w:r>
      <w:proofErr w:type="spellEnd"/>
      <w:r w:rsidRPr="00752B08">
        <w:rPr>
          <w:rFonts w:eastAsia="Times New Roman" w:cstheme="minorHAnsi"/>
          <w:sz w:val="16"/>
          <w:szCs w:val="16"/>
        </w:rPr>
        <w:t xml:space="preserve"> </w:t>
      </w:r>
      <w:proofErr w:type="spellStart"/>
      <w:r w:rsidRPr="00752B08">
        <w:rPr>
          <w:rFonts w:eastAsia="Times New Roman" w:cstheme="minorHAnsi"/>
          <w:sz w:val="16"/>
          <w:szCs w:val="16"/>
        </w:rPr>
        <w:t>effort</w:t>
      </w:r>
      <w:proofErr w:type="spellEnd"/>
      <w:r w:rsidRPr="00752B08">
        <w:rPr>
          <w:rFonts w:eastAsia="Times New Roman" w:cstheme="minorHAnsi"/>
          <w:sz w:val="16"/>
          <w:szCs w:val="16"/>
        </w:rPr>
        <w:t xml:space="preserve"> </w:t>
      </w:r>
      <w:proofErr w:type="spellStart"/>
      <w:r w:rsidRPr="00752B08">
        <w:rPr>
          <w:rFonts w:eastAsia="Times New Roman" w:cstheme="minorHAnsi"/>
          <w:sz w:val="16"/>
          <w:szCs w:val="16"/>
        </w:rPr>
        <w:t>remains</w:t>
      </w:r>
      <w:proofErr w:type="spellEnd"/>
      <w:r w:rsidRPr="00752B08">
        <w:rPr>
          <w:rFonts w:eastAsia="Times New Roman" w:cstheme="minorHAnsi"/>
          <w:sz w:val="16"/>
          <w:szCs w:val="16"/>
        </w:rPr>
        <w:t xml:space="preserve"> </w:t>
      </w:r>
      <w:proofErr w:type="spellStart"/>
      <w:r w:rsidRPr="00752B08">
        <w:rPr>
          <w:rFonts w:eastAsia="Times New Roman" w:cstheme="minorHAnsi"/>
          <w:sz w:val="16"/>
          <w:szCs w:val="16"/>
        </w:rPr>
        <w:t>relatively</w:t>
      </w:r>
      <w:proofErr w:type="spellEnd"/>
      <w:r w:rsidRPr="00752B08">
        <w:rPr>
          <w:rFonts w:eastAsia="Times New Roman" w:cstheme="minorHAnsi"/>
          <w:sz w:val="16"/>
          <w:szCs w:val="16"/>
        </w:rPr>
        <w:t xml:space="preserve"> </w:t>
      </w:r>
      <w:proofErr w:type="spellStart"/>
      <w:r w:rsidRPr="00752B08">
        <w:rPr>
          <w:rFonts w:eastAsia="Times New Roman" w:cstheme="minorHAnsi"/>
          <w:sz w:val="16"/>
          <w:szCs w:val="16"/>
        </w:rPr>
        <w:t>low</w:t>
      </w:r>
      <w:proofErr w:type="spellEnd"/>
      <w:r w:rsidRPr="00752B08">
        <w:rPr>
          <w:rFonts w:eastAsia="Times New Roman" w:cstheme="minorHAnsi"/>
          <w:sz w:val="16"/>
          <w:szCs w:val="16"/>
        </w:rPr>
        <w:t xml:space="preserve">. </w:t>
      </w:r>
      <w:proofErr w:type="spellStart"/>
      <w:r w:rsidRPr="00752B08">
        <w:rPr>
          <w:rFonts w:eastAsia="Times New Roman" w:cstheme="minorHAnsi"/>
          <w:sz w:val="16"/>
          <w:szCs w:val="16"/>
        </w:rPr>
        <w:t>During</w:t>
      </w:r>
      <w:proofErr w:type="spellEnd"/>
      <w:r w:rsidRPr="00752B08">
        <w:rPr>
          <w:rFonts w:eastAsia="Times New Roman" w:cstheme="minorHAnsi"/>
          <w:sz w:val="16"/>
          <w:szCs w:val="16"/>
        </w:rPr>
        <w:t xml:space="preserve"> </w:t>
      </w:r>
      <w:proofErr w:type="spellStart"/>
      <w:r w:rsidRPr="00752B08">
        <w:rPr>
          <w:rFonts w:eastAsia="Times New Roman" w:cstheme="minorHAnsi"/>
          <w:sz w:val="16"/>
          <w:szCs w:val="16"/>
        </w:rPr>
        <w:t>the</w:t>
      </w:r>
      <w:proofErr w:type="spellEnd"/>
      <w:r w:rsidRPr="00752B08">
        <w:rPr>
          <w:rFonts w:eastAsia="Times New Roman" w:cstheme="minorHAnsi"/>
          <w:sz w:val="16"/>
          <w:szCs w:val="16"/>
        </w:rPr>
        <w:t xml:space="preserve"> </w:t>
      </w:r>
      <w:proofErr w:type="spellStart"/>
      <w:r w:rsidRPr="00752B08">
        <w:rPr>
          <w:rFonts w:eastAsia="Times New Roman" w:cstheme="minorHAnsi"/>
          <w:sz w:val="16"/>
          <w:szCs w:val="16"/>
        </w:rPr>
        <w:t>period</w:t>
      </w:r>
      <w:proofErr w:type="spellEnd"/>
      <w:r w:rsidRPr="00752B08">
        <w:rPr>
          <w:rFonts w:eastAsia="Times New Roman" w:cstheme="minorHAnsi"/>
          <w:sz w:val="16"/>
          <w:szCs w:val="16"/>
        </w:rPr>
        <w:t xml:space="preserve"> 1965 – 2019, </w:t>
      </w:r>
      <w:proofErr w:type="spellStart"/>
      <w:r w:rsidRPr="00752B08">
        <w:rPr>
          <w:rFonts w:eastAsia="Times New Roman" w:cstheme="minorHAnsi"/>
          <w:sz w:val="16"/>
          <w:szCs w:val="16"/>
        </w:rPr>
        <w:t>tax</w:t>
      </w:r>
      <w:proofErr w:type="spellEnd"/>
      <w:r w:rsidRPr="00752B08">
        <w:rPr>
          <w:rFonts w:eastAsia="Times New Roman" w:cstheme="minorHAnsi"/>
          <w:sz w:val="16"/>
          <w:szCs w:val="16"/>
        </w:rPr>
        <w:t xml:space="preserve"> </w:t>
      </w:r>
      <w:proofErr w:type="spellStart"/>
      <w:r w:rsidRPr="00752B08">
        <w:rPr>
          <w:rFonts w:eastAsia="Times New Roman" w:cstheme="minorHAnsi"/>
          <w:sz w:val="16"/>
          <w:szCs w:val="16"/>
        </w:rPr>
        <w:t>to</w:t>
      </w:r>
      <w:proofErr w:type="spellEnd"/>
      <w:r w:rsidRPr="00752B08">
        <w:rPr>
          <w:rFonts w:eastAsia="Times New Roman" w:cstheme="minorHAnsi"/>
          <w:sz w:val="16"/>
          <w:szCs w:val="16"/>
        </w:rPr>
        <w:t xml:space="preserve"> GDP </w:t>
      </w:r>
      <w:proofErr w:type="spellStart"/>
      <w:r w:rsidRPr="00752B08">
        <w:rPr>
          <w:rFonts w:eastAsia="Times New Roman" w:cstheme="minorHAnsi"/>
          <w:sz w:val="16"/>
          <w:szCs w:val="16"/>
        </w:rPr>
        <w:t>ratio</w:t>
      </w:r>
      <w:proofErr w:type="spellEnd"/>
      <w:r w:rsidRPr="00752B08">
        <w:rPr>
          <w:rFonts w:eastAsia="Times New Roman" w:cstheme="minorHAnsi"/>
          <w:sz w:val="16"/>
          <w:szCs w:val="16"/>
        </w:rPr>
        <w:t xml:space="preserve"> has </w:t>
      </w:r>
      <w:proofErr w:type="spellStart"/>
      <w:r w:rsidRPr="00752B08">
        <w:rPr>
          <w:rFonts w:eastAsia="Times New Roman" w:cstheme="minorHAnsi"/>
          <w:sz w:val="16"/>
          <w:szCs w:val="16"/>
        </w:rPr>
        <w:t>increased</w:t>
      </w:r>
      <w:proofErr w:type="spellEnd"/>
      <w:r w:rsidRPr="00752B08">
        <w:rPr>
          <w:rFonts w:eastAsia="Times New Roman" w:cstheme="minorHAnsi"/>
          <w:sz w:val="16"/>
          <w:szCs w:val="16"/>
        </w:rPr>
        <w:t xml:space="preserve"> </w:t>
      </w:r>
      <w:proofErr w:type="spellStart"/>
      <w:r w:rsidRPr="00752B08">
        <w:rPr>
          <w:rFonts w:eastAsia="Times New Roman" w:cstheme="minorHAnsi"/>
          <w:sz w:val="16"/>
          <w:szCs w:val="16"/>
        </w:rPr>
        <w:t>from</w:t>
      </w:r>
      <w:proofErr w:type="spellEnd"/>
      <w:r w:rsidRPr="00752B08">
        <w:rPr>
          <w:rFonts w:eastAsia="Times New Roman" w:cstheme="minorHAnsi"/>
          <w:sz w:val="16"/>
          <w:szCs w:val="16"/>
        </w:rPr>
        <w:t xml:space="preserve"> 7.7 </w:t>
      </w:r>
      <w:proofErr w:type="spellStart"/>
      <w:r w:rsidRPr="00752B08">
        <w:rPr>
          <w:rFonts w:eastAsia="Times New Roman" w:cstheme="minorHAnsi"/>
          <w:sz w:val="16"/>
          <w:szCs w:val="16"/>
        </w:rPr>
        <w:t>percent</w:t>
      </w:r>
      <w:proofErr w:type="spellEnd"/>
      <w:r w:rsidRPr="00752B08">
        <w:rPr>
          <w:rFonts w:eastAsia="Times New Roman" w:cstheme="minorHAnsi"/>
          <w:sz w:val="16"/>
          <w:szCs w:val="16"/>
        </w:rPr>
        <w:t xml:space="preserve"> </w:t>
      </w:r>
      <w:proofErr w:type="spellStart"/>
      <w:r w:rsidRPr="00752B08">
        <w:rPr>
          <w:rFonts w:eastAsia="Times New Roman" w:cstheme="minorHAnsi"/>
          <w:sz w:val="16"/>
          <w:szCs w:val="16"/>
        </w:rPr>
        <w:t>to</w:t>
      </w:r>
      <w:proofErr w:type="spellEnd"/>
      <w:r w:rsidRPr="00752B08">
        <w:rPr>
          <w:rFonts w:eastAsia="Times New Roman" w:cstheme="minorHAnsi"/>
          <w:sz w:val="16"/>
          <w:szCs w:val="16"/>
        </w:rPr>
        <w:t xml:space="preserve"> 15.1 </w:t>
      </w:r>
      <w:proofErr w:type="spellStart"/>
      <w:r w:rsidRPr="00752B08">
        <w:rPr>
          <w:rFonts w:eastAsia="Times New Roman" w:cstheme="minorHAnsi"/>
          <w:sz w:val="16"/>
          <w:szCs w:val="16"/>
        </w:rPr>
        <w:t>percent</w:t>
      </w:r>
      <w:proofErr w:type="spellEnd"/>
      <w:r w:rsidRPr="00752B08">
        <w:rPr>
          <w:rFonts w:eastAsia="Times New Roman" w:cstheme="minorHAnsi"/>
          <w:sz w:val="16"/>
          <w:szCs w:val="16"/>
        </w:rPr>
        <w:t xml:space="preserve"> </w:t>
      </w:r>
      <w:proofErr w:type="spellStart"/>
      <w:r w:rsidRPr="00752B08">
        <w:rPr>
          <w:rFonts w:eastAsia="Times New Roman" w:cstheme="minorHAnsi"/>
          <w:sz w:val="16"/>
          <w:szCs w:val="16"/>
        </w:rPr>
        <w:t>only</w:t>
      </w:r>
      <w:proofErr w:type="spellEnd"/>
      <w:r w:rsidRPr="00752B08">
        <w:rPr>
          <w:rFonts w:eastAsia="Times New Roman" w:cstheme="minorHAnsi"/>
          <w:sz w:val="16"/>
          <w:szCs w:val="16"/>
        </w:rPr>
        <w:t xml:space="preserve">. </w:t>
      </w:r>
    </w:p>
    <w:p w14:paraId="423FD69D" w14:textId="77777777" w:rsidR="00EA588D" w:rsidRPr="00752B08" w:rsidRDefault="00EA588D" w:rsidP="00EA588D">
      <w:pPr>
        <w:spacing w:after="0" w:line="240" w:lineRule="auto"/>
        <w:jc w:val="both"/>
        <w:rPr>
          <w:rFonts w:eastAsia="Times New Roman" w:cstheme="minorHAnsi"/>
          <w:sz w:val="18"/>
          <w:szCs w:val="18"/>
        </w:rPr>
      </w:pPr>
    </w:p>
    <w:p w14:paraId="26190A7F" w14:textId="77777777" w:rsidR="00EA588D" w:rsidRPr="00752B08" w:rsidRDefault="00EA588D" w:rsidP="00EA588D">
      <w:pPr>
        <w:spacing w:after="0" w:line="240" w:lineRule="auto"/>
        <w:jc w:val="both"/>
        <w:rPr>
          <w:rFonts w:eastAsia="Times New Roman" w:cstheme="minorHAnsi"/>
          <w:sz w:val="18"/>
          <w:szCs w:val="18"/>
        </w:rPr>
      </w:pPr>
      <w:r w:rsidRPr="00752B08">
        <w:rPr>
          <w:rFonts w:cstheme="minorHAnsi"/>
          <w:noProof/>
          <w:lang w:val="en-US"/>
        </w:rPr>
        <w:drawing>
          <wp:inline distT="0" distB="0" distL="0" distR="0" wp14:anchorId="140FE463" wp14:editId="40B96DED">
            <wp:extent cx="5394960" cy="1280160"/>
            <wp:effectExtent l="0" t="0" r="15240" b="1524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BD08FA9" w14:textId="77777777" w:rsidR="00EA588D" w:rsidRDefault="00EA588D" w:rsidP="00EA588D">
      <w:pPr>
        <w:spacing w:after="0" w:line="240" w:lineRule="auto"/>
        <w:jc w:val="both"/>
        <w:rPr>
          <w:rFonts w:eastAsia="Times New Roman" w:cstheme="minorHAnsi"/>
          <w:sz w:val="16"/>
          <w:szCs w:val="18"/>
        </w:rPr>
      </w:pPr>
      <w:r w:rsidRPr="00752B08">
        <w:rPr>
          <w:rFonts w:eastAsia="Times New Roman" w:cstheme="minorHAnsi"/>
          <w:sz w:val="16"/>
          <w:szCs w:val="18"/>
        </w:rPr>
        <w:lastRenderedPageBreak/>
        <w:t xml:space="preserve">Second, since </w:t>
      </w:r>
      <w:proofErr w:type="spellStart"/>
      <w:r w:rsidRPr="00752B08">
        <w:rPr>
          <w:rFonts w:eastAsia="Times New Roman" w:cstheme="minorHAnsi"/>
          <w:sz w:val="16"/>
          <w:szCs w:val="18"/>
        </w:rPr>
        <w:t>the</w:t>
      </w:r>
      <w:proofErr w:type="spellEnd"/>
      <w:r w:rsidRPr="00752B08">
        <w:rPr>
          <w:rFonts w:eastAsia="Times New Roman" w:cstheme="minorHAnsi"/>
          <w:sz w:val="16"/>
          <w:szCs w:val="18"/>
        </w:rPr>
        <w:t xml:space="preserve"> </w:t>
      </w:r>
      <w:proofErr w:type="spellStart"/>
      <w:r w:rsidRPr="00752B08">
        <w:rPr>
          <w:rFonts w:eastAsia="Times New Roman" w:cstheme="minorHAnsi"/>
          <w:sz w:val="16"/>
          <w:szCs w:val="18"/>
        </w:rPr>
        <w:t>year</w:t>
      </w:r>
      <w:proofErr w:type="spellEnd"/>
      <w:r w:rsidRPr="00752B08">
        <w:rPr>
          <w:rFonts w:eastAsia="Times New Roman" w:cstheme="minorHAnsi"/>
          <w:sz w:val="16"/>
          <w:szCs w:val="18"/>
        </w:rPr>
        <w:t xml:space="preserve"> 1965, </w:t>
      </w:r>
      <w:proofErr w:type="spellStart"/>
      <w:r w:rsidRPr="00752B08">
        <w:rPr>
          <w:rFonts w:eastAsia="Times New Roman" w:cstheme="minorHAnsi"/>
          <w:sz w:val="16"/>
          <w:szCs w:val="18"/>
        </w:rPr>
        <w:t>no</w:t>
      </w:r>
      <w:proofErr w:type="spellEnd"/>
      <w:r w:rsidRPr="00752B08">
        <w:rPr>
          <w:rFonts w:eastAsia="Times New Roman" w:cstheme="minorHAnsi"/>
          <w:sz w:val="16"/>
          <w:szCs w:val="18"/>
        </w:rPr>
        <w:t xml:space="preserve"> </w:t>
      </w:r>
      <w:proofErr w:type="spellStart"/>
      <w:r w:rsidRPr="00752B08">
        <w:rPr>
          <w:rFonts w:eastAsia="Times New Roman" w:cstheme="minorHAnsi"/>
          <w:sz w:val="16"/>
          <w:szCs w:val="18"/>
        </w:rPr>
        <w:t>government</w:t>
      </w:r>
      <w:proofErr w:type="spellEnd"/>
      <w:r w:rsidRPr="00752B08">
        <w:rPr>
          <w:rFonts w:eastAsia="Times New Roman" w:cstheme="minorHAnsi"/>
          <w:sz w:val="16"/>
          <w:szCs w:val="18"/>
        </w:rPr>
        <w:t xml:space="preserve"> has ever </w:t>
      </w:r>
      <w:proofErr w:type="spellStart"/>
      <w:r w:rsidRPr="00752B08">
        <w:rPr>
          <w:rFonts w:eastAsia="Times New Roman" w:cstheme="minorHAnsi"/>
          <w:sz w:val="16"/>
          <w:szCs w:val="18"/>
        </w:rPr>
        <w:t>experience</w:t>
      </w:r>
      <w:proofErr w:type="spellEnd"/>
      <w:r w:rsidRPr="00752B08">
        <w:rPr>
          <w:rFonts w:eastAsia="Times New Roman" w:cstheme="minorHAnsi"/>
          <w:sz w:val="16"/>
          <w:szCs w:val="18"/>
        </w:rPr>
        <w:t xml:space="preserve"> a </w:t>
      </w:r>
      <w:proofErr w:type="spellStart"/>
      <w:r w:rsidRPr="00752B08">
        <w:rPr>
          <w:rFonts w:eastAsia="Times New Roman" w:cstheme="minorHAnsi"/>
          <w:sz w:val="16"/>
          <w:szCs w:val="18"/>
        </w:rPr>
        <w:t>surplus</w:t>
      </w:r>
      <w:proofErr w:type="spellEnd"/>
      <w:r w:rsidRPr="00752B08">
        <w:rPr>
          <w:rFonts w:eastAsia="Times New Roman" w:cstheme="minorHAnsi"/>
          <w:sz w:val="16"/>
          <w:szCs w:val="18"/>
        </w:rPr>
        <w:t xml:space="preserve"> in </w:t>
      </w:r>
      <w:proofErr w:type="spellStart"/>
      <w:r w:rsidRPr="00752B08">
        <w:rPr>
          <w:rFonts w:eastAsia="Times New Roman" w:cstheme="minorHAnsi"/>
          <w:sz w:val="16"/>
          <w:szCs w:val="18"/>
        </w:rPr>
        <w:t>its</w:t>
      </w:r>
      <w:proofErr w:type="spellEnd"/>
      <w:r w:rsidRPr="00752B08">
        <w:rPr>
          <w:rFonts w:eastAsia="Times New Roman" w:cstheme="minorHAnsi"/>
          <w:sz w:val="16"/>
          <w:szCs w:val="18"/>
        </w:rPr>
        <w:t xml:space="preserve"> </w:t>
      </w:r>
      <w:proofErr w:type="spellStart"/>
      <w:r w:rsidRPr="00752B08">
        <w:rPr>
          <w:rFonts w:eastAsia="Times New Roman" w:cstheme="minorHAnsi"/>
          <w:sz w:val="16"/>
          <w:szCs w:val="18"/>
        </w:rPr>
        <w:t>budget</w:t>
      </w:r>
      <w:proofErr w:type="spellEnd"/>
      <w:r w:rsidRPr="00752B08">
        <w:rPr>
          <w:rFonts w:eastAsia="Times New Roman" w:cstheme="minorHAnsi"/>
          <w:sz w:val="16"/>
          <w:szCs w:val="18"/>
        </w:rPr>
        <w:t xml:space="preserve">. </w:t>
      </w:r>
      <w:proofErr w:type="spellStart"/>
      <w:r w:rsidRPr="00752B08">
        <w:rPr>
          <w:rFonts w:eastAsia="Times New Roman" w:cstheme="minorHAnsi"/>
          <w:sz w:val="16"/>
          <w:szCs w:val="18"/>
        </w:rPr>
        <w:t>Indeed</w:t>
      </w:r>
      <w:proofErr w:type="spellEnd"/>
      <w:r w:rsidRPr="00752B08">
        <w:rPr>
          <w:rFonts w:eastAsia="Times New Roman" w:cstheme="minorHAnsi"/>
          <w:sz w:val="16"/>
          <w:szCs w:val="18"/>
        </w:rPr>
        <w:t xml:space="preserve">, </w:t>
      </w:r>
      <w:proofErr w:type="spellStart"/>
      <w:r w:rsidRPr="00752B08">
        <w:rPr>
          <w:rFonts w:eastAsia="Times New Roman" w:cstheme="minorHAnsi"/>
          <w:sz w:val="16"/>
          <w:szCs w:val="18"/>
        </w:rPr>
        <w:t>during</w:t>
      </w:r>
      <w:proofErr w:type="spellEnd"/>
      <w:r w:rsidRPr="00752B08">
        <w:rPr>
          <w:rFonts w:eastAsia="Times New Roman" w:cstheme="minorHAnsi"/>
          <w:sz w:val="16"/>
          <w:szCs w:val="18"/>
        </w:rPr>
        <w:t xml:space="preserve"> </w:t>
      </w:r>
      <w:proofErr w:type="spellStart"/>
      <w:r w:rsidRPr="00752B08">
        <w:rPr>
          <w:rFonts w:eastAsia="Times New Roman" w:cstheme="minorHAnsi"/>
          <w:sz w:val="16"/>
          <w:szCs w:val="18"/>
        </w:rPr>
        <w:t>the</w:t>
      </w:r>
      <w:proofErr w:type="spellEnd"/>
      <w:r w:rsidRPr="00752B08">
        <w:rPr>
          <w:rFonts w:eastAsia="Times New Roman" w:cstheme="minorHAnsi"/>
          <w:sz w:val="16"/>
          <w:szCs w:val="18"/>
        </w:rPr>
        <w:t xml:space="preserve"> </w:t>
      </w:r>
      <w:proofErr w:type="spellStart"/>
      <w:r w:rsidRPr="00752B08">
        <w:rPr>
          <w:rFonts w:eastAsia="Times New Roman" w:cstheme="minorHAnsi"/>
          <w:sz w:val="16"/>
          <w:szCs w:val="18"/>
        </w:rPr>
        <w:t>period</w:t>
      </w:r>
      <w:proofErr w:type="spellEnd"/>
      <w:r w:rsidRPr="00752B08">
        <w:rPr>
          <w:rFonts w:eastAsia="Times New Roman" w:cstheme="minorHAnsi"/>
          <w:sz w:val="16"/>
          <w:szCs w:val="18"/>
        </w:rPr>
        <w:t xml:space="preserve"> 1976 -1980, </w:t>
      </w:r>
      <w:proofErr w:type="spellStart"/>
      <w:r w:rsidRPr="00752B08">
        <w:rPr>
          <w:rFonts w:eastAsia="Times New Roman" w:cstheme="minorHAnsi"/>
          <w:sz w:val="16"/>
          <w:szCs w:val="18"/>
        </w:rPr>
        <w:t>the</w:t>
      </w:r>
      <w:proofErr w:type="spellEnd"/>
      <w:r w:rsidRPr="00752B08">
        <w:rPr>
          <w:rFonts w:eastAsia="Times New Roman" w:cstheme="minorHAnsi"/>
          <w:sz w:val="16"/>
          <w:szCs w:val="18"/>
        </w:rPr>
        <w:t xml:space="preserve"> </w:t>
      </w:r>
      <w:proofErr w:type="spellStart"/>
      <w:r w:rsidRPr="00752B08">
        <w:rPr>
          <w:rFonts w:eastAsia="Times New Roman" w:cstheme="minorHAnsi"/>
          <w:sz w:val="16"/>
          <w:szCs w:val="18"/>
        </w:rPr>
        <w:t>mean</w:t>
      </w:r>
      <w:proofErr w:type="spellEnd"/>
      <w:r w:rsidRPr="00752B08">
        <w:rPr>
          <w:rFonts w:eastAsia="Times New Roman" w:cstheme="minorHAnsi"/>
          <w:sz w:val="16"/>
          <w:szCs w:val="18"/>
        </w:rPr>
        <w:t xml:space="preserve"> </w:t>
      </w:r>
      <w:proofErr w:type="spellStart"/>
      <w:r w:rsidRPr="00752B08">
        <w:rPr>
          <w:rFonts w:eastAsia="Times New Roman" w:cstheme="minorHAnsi"/>
          <w:sz w:val="16"/>
          <w:szCs w:val="18"/>
        </w:rPr>
        <w:t>annual</w:t>
      </w:r>
      <w:proofErr w:type="spellEnd"/>
      <w:r w:rsidRPr="00752B08">
        <w:rPr>
          <w:rFonts w:eastAsia="Times New Roman" w:cstheme="minorHAnsi"/>
          <w:sz w:val="16"/>
          <w:szCs w:val="18"/>
        </w:rPr>
        <w:t xml:space="preserve"> </w:t>
      </w:r>
      <w:proofErr w:type="spellStart"/>
      <w:r w:rsidRPr="00752B08">
        <w:rPr>
          <w:rFonts w:eastAsia="Times New Roman" w:cstheme="minorHAnsi"/>
          <w:sz w:val="16"/>
          <w:szCs w:val="18"/>
        </w:rPr>
        <w:t>budget</w:t>
      </w:r>
      <w:proofErr w:type="spellEnd"/>
      <w:r w:rsidRPr="00752B08">
        <w:rPr>
          <w:rFonts w:eastAsia="Times New Roman" w:cstheme="minorHAnsi"/>
          <w:sz w:val="16"/>
          <w:szCs w:val="18"/>
        </w:rPr>
        <w:t xml:space="preserve"> </w:t>
      </w:r>
      <w:proofErr w:type="spellStart"/>
      <w:r w:rsidRPr="00752B08">
        <w:rPr>
          <w:rFonts w:eastAsia="Times New Roman" w:cstheme="minorHAnsi"/>
          <w:sz w:val="16"/>
          <w:szCs w:val="18"/>
        </w:rPr>
        <w:t>deficit</w:t>
      </w:r>
      <w:proofErr w:type="spellEnd"/>
      <w:r w:rsidRPr="00752B08">
        <w:rPr>
          <w:rFonts w:eastAsia="Times New Roman" w:cstheme="minorHAnsi"/>
          <w:sz w:val="16"/>
          <w:szCs w:val="18"/>
        </w:rPr>
        <w:t xml:space="preserve"> </w:t>
      </w:r>
      <w:proofErr w:type="spellStart"/>
      <w:r w:rsidRPr="00752B08">
        <w:rPr>
          <w:rFonts w:eastAsia="Times New Roman" w:cstheme="minorHAnsi"/>
          <w:sz w:val="16"/>
          <w:szCs w:val="18"/>
        </w:rPr>
        <w:t>to</w:t>
      </w:r>
      <w:proofErr w:type="spellEnd"/>
      <w:r w:rsidRPr="00752B08">
        <w:rPr>
          <w:rFonts w:eastAsia="Times New Roman" w:cstheme="minorHAnsi"/>
          <w:sz w:val="16"/>
          <w:szCs w:val="18"/>
        </w:rPr>
        <w:t xml:space="preserve"> GDP </w:t>
      </w:r>
      <w:proofErr w:type="spellStart"/>
      <w:r w:rsidRPr="00752B08">
        <w:rPr>
          <w:rFonts w:eastAsia="Times New Roman" w:cstheme="minorHAnsi"/>
          <w:sz w:val="16"/>
          <w:szCs w:val="18"/>
        </w:rPr>
        <w:t>ratio</w:t>
      </w:r>
      <w:proofErr w:type="spellEnd"/>
      <w:r w:rsidRPr="00752B08">
        <w:rPr>
          <w:rFonts w:eastAsia="Times New Roman" w:cstheme="minorHAnsi"/>
          <w:sz w:val="16"/>
          <w:szCs w:val="18"/>
        </w:rPr>
        <w:t xml:space="preserve"> </w:t>
      </w:r>
      <w:proofErr w:type="spellStart"/>
      <w:r w:rsidRPr="00752B08">
        <w:rPr>
          <w:rFonts w:eastAsia="Times New Roman" w:cstheme="minorHAnsi"/>
          <w:sz w:val="16"/>
          <w:szCs w:val="18"/>
        </w:rPr>
        <w:t>was</w:t>
      </w:r>
      <w:proofErr w:type="spellEnd"/>
      <w:r w:rsidRPr="00752B08">
        <w:rPr>
          <w:rFonts w:eastAsia="Times New Roman" w:cstheme="minorHAnsi"/>
          <w:sz w:val="16"/>
          <w:szCs w:val="18"/>
        </w:rPr>
        <w:t xml:space="preserve"> </w:t>
      </w:r>
      <w:proofErr w:type="spellStart"/>
      <w:r w:rsidRPr="00752B08">
        <w:rPr>
          <w:rFonts w:eastAsia="Times New Roman" w:cstheme="minorHAnsi"/>
          <w:sz w:val="16"/>
          <w:szCs w:val="18"/>
        </w:rPr>
        <w:t>more</w:t>
      </w:r>
      <w:proofErr w:type="spellEnd"/>
      <w:r w:rsidRPr="00752B08">
        <w:rPr>
          <w:rFonts w:eastAsia="Times New Roman" w:cstheme="minorHAnsi"/>
          <w:sz w:val="16"/>
          <w:szCs w:val="18"/>
        </w:rPr>
        <w:t xml:space="preserve"> </w:t>
      </w:r>
      <w:proofErr w:type="spellStart"/>
      <w:r w:rsidRPr="00752B08">
        <w:rPr>
          <w:rFonts w:eastAsia="Times New Roman" w:cstheme="minorHAnsi"/>
          <w:sz w:val="16"/>
          <w:szCs w:val="18"/>
        </w:rPr>
        <w:t>than</w:t>
      </w:r>
      <w:proofErr w:type="spellEnd"/>
      <w:r w:rsidRPr="00752B08">
        <w:rPr>
          <w:rFonts w:eastAsia="Times New Roman" w:cstheme="minorHAnsi"/>
          <w:sz w:val="16"/>
          <w:szCs w:val="18"/>
        </w:rPr>
        <w:t xml:space="preserve"> 22 </w:t>
      </w:r>
      <w:proofErr w:type="spellStart"/>
      <w:r w:rsidRPr="00752B08">
        <w:rPr>
          <w:rFonts w:eastAsia="Times New Roman" w:cstheme="minorHAnsi"/>
          <w:sz w:val="16"/>
          <w:szCs w:val="18"/>
        </w:rPr>
        <w:t>percent</w:t>
      </w:r>
      <w:proofErr w:type="spellEnd"/>
      <w:r w:rsidRPr="00752B08">
        <w:rPr>
          <w:rFonts w:eastAsia="Times New Roman" w:cstheme="minorHAnsi"/>
          <w:sz w:val="16"/>
          <w:szCs w:val="18"/>
        </w:rPr>
        <w:t xml:space="preserve"> (</w:t>
      </w:r>
      <w:proofErr w:type="spellStart"/>
      <w:r w:rsidRPr="00752B08">
        <w:rPr>
          <w:rFonts w:eastAsia="Times New Roman" w:cstheme="minorHAnsi"/>
          <w:sz w:val="16"/>
          <w:szCs w:val="18"/>
        </w:rPr>
        <w:t>Table</w:t>
      </w:r>
      <w:proofErr w:type="spellEnd"/>
      <w:r w:rsidRPr="00752B08">
        <w:rPr>
          <w:rFonts w:eastAsia="Times New Roman" w:cstheme="minorHAnsi"/>
          <w:sz w:val="16"/>
          <w:szCs w:val="18"/>
        </w:rPr>
        <w:t xml:space="preserve"> 1). Third, </w:t>
      </w:r>
      <w:proofErr w:type="spellStart"/>
      <w:r w:rsidRPr="00752B08">
        <w:rPr>
          <w:rFonts w:eastAsia="Times New Roman" w:cstheme="minorHAnsi"/>
          <w:sz w:val="16"/>
          <w:szCs w:val="18"/>
        </w:rPr>
        <w:t>grants</w:t>
      </w:r>
      <w:proofErr w:type="spellEnd"/>
      <w:r w:rsidRPr="00752B08">
        <w:rPr>
          <w:rFonts w:eastAsia="Times New Roman" w:cstheme="minorHAnsi"/>
          <w:sz w:val="16"/>
          <w:szCs w:val="18"/>
        </w:rPr>
        <w:t xml:space="preserve"> </w:t>
      </w:r>
      <w:proofErr w:type="spellStart"/>
      <w:r w:rsidRPr="00752B08">
        <w:rPr>
          <w:rFonts w:eastAsia="Times New Roman" w:cstheme="minorHAnsi"/>
          <w:sz w:val="16"/>
          <w:szCs w:val="18"/>
        </w:rPr>
        <w:t>have</w:t>
      </w:r>
      <w:proofErr w:type="spellEnd"/>
      <w:r w:rsidRPr="00752B08">
        <w:rPr>
          <w:rFonts w:eastAsia="Times New Roman" w:cstheme="minorHAnsi"/>
          <w:sz w:val="16"/>
          <w:szCs w:val="18"/>
        </w:rPr>
        <w:t xml:space="preserve"> </w:t>
      </w:r>
      <w:proofErr w:type="spellStart"/>
      <w:r w:rsidRPr="00752B08">
        <w:rPr>
          <w:rFonts w:eastAsia="Times New Roman" w:cstheme="minorHAnsi"/>
          <w:sz w:val="16"/>
          <w:szCs w:val="18"/>
        </w:rPr>
        <w:t>always</w:t>
      </w:r>
      <w:proofErr w:type="spellEnd"/>
      <w:r w:rsidRPr="00752B08">
        <w:rPr>
          <w:rFonts w:eastAsia="Times New Roman" w:cstheme="minorHAnsi"/>
          <w:sz w:val="16"/>
          <w:szCs w:val="18"/>
        </w:rPr>
        <w:t xml:space="preserve"> </w:t>
      </w:r>
      <w:proofErr w:type="spellStart"/>
      <w:r w:rsidRPr="00752B08">
        <w:rPr>
          <w:rFonts w:eastAsia="Times New Roman" w:cstheme="minorHAnsi"/>
          <w:sz w:val="16"/>
          <w:szCs w:val="18"/>
        </w:rPr>
        <w:t>been</w:t>
      </w:r>
      <w:proofErr w:type="spellEnd"/>
      <w:r w:rsidRPr="00752B08">
        <w:rPr>
          <w:rFonts w:eastAsia="Times New Roman" w:cstheme="minorHAnsi"/>
          <w:sz w:val="16"/>
          <w:szCs w:val="18"/>
        </w:rPr>
        <w:t xml:space="preserve"> a </w:t>
      </w:r>
      <w:proofErr w:type="spellStart"/>
      <w:r w:rsidRPr="00752B08">
        <w:rPr>
          <w:rFonts w:eastAsia="Times New Roman" w:cstheme="minorHAnsi"/>
          <w:sz w:val="16"/>
          <w:szCs w:val="18"/>
        </w:rPr>
        <w:t>major</w:t>
      </w:r>
      <w:proofErr w:type="spellEnd"/>
      <w:r w:rsidRPr="00752B08">
        <w:rPr>
          <w:rFonts w:eastAsia="Times New Roman" w:cstheme="minorHAnsi"/>
          <w:sz w:val="16"/>
          <w:szCs w:val="18"/>
        </w:rPr>
        <w:t xml:space="preserve"> </w:t>
      </w:r>
      <w:proofErr w:type="spellStart"/>
      <w:r w:rsidRPr="00752B08">
        <w:rPr>
          <w:rFonts w:eastAsia="Times New Roman" w:cstheme="minorHAnsi"/>
          <w:sz w:val="16"/>
          <w:szCs w:val="18"/>
        </w:rPr>
        <w:t>part</w:t>
      </w:r>
      <w:proofErr w:type="spellEnd"/>
      <w:r w:rsidRPr="00752B08">
        <w:rPr>
          <w:rFonts w:eastAsia="Times New Roman" w:cstheme="minorHAnsi"/>
          <w:sz w:val="16"/>
          <w:szCs w:val="18"/>
        </w:rPr>
        <w:t xml:space="preserve"> of </w:t>
      </w:r>
      <w:proofErr w:type="spellStart"/>
      <w:r w:rsidRPr="00752B08">
        <w:rPr>
          <w:rFonts w:eastAsia="Times New Roman" w:cstheme="minorHAnsi"/>
          <w:sz w:val="16"/>
          <w:szCs w:val="18"/>
        </w:rPr>
        <w:t>the</w:t>
      </w:r>
      <w:proofErr w:type="spellEnd"/>
      <w:r w:rsidRPr="00752B08">
        <w:rPr>
          <w:rFonts w:eastAsia="Times New Roman" w:cstheme="minorHAnsi"/>
          <w:sz w:val="16"/>
          <w:szCs w:val="18"/>
        </w:rPr>
        <w:t xml:space="preserve"> </w:t>
      </w:r>
      <w:proofErr w:type="spellStart"/>
      <w:r w:rsidRPr="00752B08">
        <w:rPr>
          <w:rFonts w:eastAsia="Times New Roman" w:cstheme="minorHAnsi"/>
          <w:sz w:val="16"/>
          <w:szCs w:val="18"/>
        </w:rPr>
        <w:t>government’s</w:t>
      </w:r>
      <w:proofErr w:type="spellEnd"/>
      <w:r w:rsidRPr="00752B08">
        <w:rPr>
          <w:rFonts w:eastAsia="Times New Roman" w:cstheme="minorHAnsi"/>
          <w:sz w:val="16"/>
          <w:szCs w:val="18"/>
        </w:rPr>
        <w:t xml:space="preserve"> </w:t>
      </w:r>
      <w:proofErr w:type="spellStart"/>
      <w:r w:rsidRPr="00752B08">
        <w:rPr>
          <w:rFonts w:eastAsia="Times New Roman" w:cstheme="minorHAnsi"/>
          <w:sz w:val="16"/>
          <w:szCs w:val="18"/>
        </w:rPr>
        <w:t>local</w:t>
      </w:r>
      <w:proofErr w:type="spellEnd"/>
      <w:r w:rsidRPr="00752B08">
        <w:rPr>
          <w:rFonts w:eastAsia="Times New Roman" w:cstheme="minorHAnsi"/>
          <w:sz w:val="16"/>
          <w:szCs w:val="18"/>
        </w:rPr>
        <w:t xml:space="preserve"> </w:t>
      </w:r>
      <w:proofErr w:type="spellStart"/>
      <w:r w:rsidRPr="00752B08">
        <w:rPr>
          <w:rFonts w:eastAsia="Times New Roman" w:cstheme="minorHAnsi"/>
          <w:sz w:val="16"/>
          <w:szCs w:val="18"/>
        </w:rPr>
        <w:t>revenues</w:t>
      </w:r>
      <w:proofErr w:type="spellEnd"/>
      <w:r w:rsidRPr="00752B08">
        <w:rPr>
          <w:rFonts w:eastAsia="Times New Roman" w:cstheme="minorHAnsi"/>
          <w:sz w:val="16"/>
          <w:szCs w:val="18"/>
        </w:rPr>
        <w:t xml:space="preserve"> (</w:t>
      </w:r>
      <w:proofErr w:type="spellStart"/>
      <w:r w:rsidRPr="00752B08">
        <w:rPr>
          <w:rFonts w:eastAsia="Times New Roman" w:cstheme="minorHAnsi"/>
          <w:sz w:val="16"/>
          <w:szCs w:val="18"/>
        </w:rPr>
        <w:t>tax</w:t>
      </w:r>
      <w:proofErr w:type="spellEnd"/>
      <w:r w:rsidRPr="00752B08">
        <w:rPr>
          <w:rFonts w:eastAsia="Times New Roman" w:cstheme="minorHAnsi"/>
          <w:sz w:val="16"/>
          <w:szCs w:val="18"/>
        </w:rPr>
        <w:t xml:space="preserve"> and </w:t>
      </w:r>
      <w:proofErr w:type="spellStart"/>
      <w:r w:rsidRPr="00752B08">
        <w:rPr>
          <w:rFonts w:eastAsia="Times New Roman" w:cstheme="minorHAnsi"/>
          <w:sz w:val="16"/>
          <w:szCs w:val="18"/>
        </w:rPr>
        <w:t>non-tax</w:t>
      </w:r>
      <w:proofErr w:type="spellEnd"/>
      <w:r w:rsidRPr="00752B08">
        <w:rPr>
          <w:rFonts w:eastAsia="Times New Roman" w:cstheme="minorHAnsi"/>
          <w:sz w:val="16"/>
          <w:szCs w:val="18"/>
        </w:rPr>
        <w:t xml:space="preserve">). </w:t>
      </w:r>
      <w:proofErr w:type="spellStart"/>
      <w:r w:rsidRPr="00752B08">
        <w:rPr>
          <w:rFonts w:eastAsia="Times New Roman" w:cstheme="minorHAnsi"/>
          <w:sz w:val="16"/>
          <w:szCs w:val="18"/>
        </w:rPr>
        <w:t>Again</w:t>
      </w:r>
      <w:proofErr w:type="spellEnd"/>
      <w:r w:rsidRPr="00752B08">
        <w:rPr>
          <w:rFonts w:eastAsia="Times New Roman" w:cstheme="minorHAnsi"/>
          <w:sz w:val="16"/>
          <w:szCs w:val="18"/>
        </w:rPr>
        <w:t xml:space="preserve">, </w:t>
      </w:r>
      <w:proofErr w:type="spellStart"/>
      <w:r w:rsidRPr="00752B08">
        <w:rPr>
          <w:rFonts w:eastAsia="Times New Roman" w:cstheme="minorHAnsi"/>
          <w:sz w:val="16"/>
          <w:szCs w:val="18"/>
        </w:rPr>
        <w:t>during</w:t>
      </w:r>
      <w:proofErr w:type="spellEnd"/>
      <w:r w:rsidRPr="00752B08">
        <w:rPr>
          <w:rFonts w:eastAsia="Times New Roman" w:cstheme="minorHAnsi"/>
          <w:sz w:val="16"/>
          <w:szCs w:val="18"/>
        </w:rPr>
        <w:t xml:space="preserve"> </w:t>
      </w:r>
      <w:proofErr w:type="spellStart"/>
      <w:r w:rsidRPr="00752B08">
        <w:rPr>
          <w:rFonts w:eastAsia="Times New Roman" w:cstheme="minorHAnsi"/>
          <w:sz w:val="16"/>
          <w:szCs w:val="18"/>
        </w:rPr>
        <w:t>the</w:t>
      </w:r>
      <w:proofErr w:type="spellEnd"/>
      <w:r w:rsidRPr="00752B08">
        <w:rPr>
          <w:rFonts w:eastAsia="Times New Roman" w:cstheme="minorHAnsi"/>
          <w:sz w:val="16"/>
          <w:szCs w:val="18"/>
        </w:rPr>
        <w:t xml:space="preserve"> </w:t>
      </w:r>
      <w:proofErr w:type="spellStart"/>
      <w:r w:rsidRPr="00752B08">
        <w:rPr>
          <w:rFonts w:eastAsia="Times New Roman" w:cstheme="minorHAnsi"/>
          <w:sz w:val="16"/>
          <w:szCs w:val="18"/>
        </w:rPr>
        <w:t>period</w:t>
      </w:r>
      <w:proofErr w:type="spellEnd"/>
      <w:r w:rsidRPr="00752B08">
        <w:rPr>
          <w:rFonts w:eastAsia="Times New Roman" w:cstheme="minorHAnsi"/>
          <w:sz w:val="16"/>
          <w:szCs w:val="18"/>
        </w:rPr>
        <w:t xml:space="preserve"> 1968 – 1970, </w:t>
      </w:r>
      <w:proofErr w:type="spellStart"/>
      <w:r w:rsidRPr="00752B08">
        <w:rPr>
          <w:rFonts w:eastAsia="Times New Roman" w:cstheme="minorHAnsi"/>
          <w:sz w:val="16"/>
          <w:szCs w:val="18"/>
        </w:rPr>
        <w:t>the</w:t>
      </w:r>
      <w:proofErr w:type="spellEnd"/>
      <w:r w:rsidRPr="00752B08">
        <w:rPr>
          <w:rFonts w:eastAsia="Times New Roman" w:cstheme="minorHAnsi"/>
          <w:sz w:val="16"/>
          <w:szCs w:val="18"/>
        </w:rPr>
        <w:t xml:space="preserve"> </w:t>
      </w:r>
      <w:proofErr w:type="spellStart"/>
      <w:r w:rsidRPr="00752B08">
        <w:rPr>
          <w:rFonts w:eastAsia="Times New Roman" w:cstheme="minorHAnsi"/>
          <w:sz w:val="16"/>
          <w:szCs w:val="18"/>
        </w:rPr>
        <w:t>mean</w:t>
      </w:r>
      <w:proofErr w:type="spellEnd"/>
      <w:r w:rsidRPr="00752B08">
        <w:rPr>
          <w:rFonts w:eastAsia="Times New Roman" w:cstheme="minorHAnsi"/>
          <w:sz w:val="16"/>
          <w:szCs w:val="18"/>
        </w:rPr>
        <w:t xml:space="preserve"> </w:t>
      </w:r>
      <w:proofErr w:type="spellStart"/>
      <w:r w:rsidRPr="00752B08">
        <w:rPr>
          <w:rFonts w:eastAsia="Times New Roman" w:cstheme="minorHAnsi"/>
          <w:sz w:val="16"/>
          <w:szCs w:val="18"/>
        </w:rPr>
        <w:t>annual</w:t>
      </w:r>
      <w:proofErr w:type="spellEnd"/>
      <w:r w:rsidRPr="00752B08">
        <w:rPr>
          <w:rFonts w:eastAsia="Times New Roman" w:cstheme="minorHAnsi"/>
          <w:sz w:val="16"/>
          <w:szCs w:val="18"/>
        </w:rPr>
        <w:t xml:space="preserve"> </w:t>
      </w:r>
      <w:proofErr w:type="spellStart"/>
      <w:r w:rsidRPr="00752B08">
        <w:rPr>
          <w:rFonts w:eastAsia="Times New Roman" w:cstheme="minorHAnsi"/>
          <w:sz w:val="16"/>
          <w:szCs w:val="18"/>
        </w:rPr>
        <w:t>ratio</w:t>
      </w:r>
      <w:proofErr w:type="spellEnd"/>
      <w:r w:rsidRPr="00752B08">
        <w:rPr>
          <w:rFonts w:eastAsia="Times New Roman" w:cstheme="minorHAnsi"/>
          <w:sz w:val="16"/>
          <w:szCs w:val="18"/>
        </w:rPr>
        <w:t xml:space="preserve"> of </w:t>
      </w:r>
      <w:proofErr w:type="spellStart"/>
      <w:r w:rsidRPr="00752B08">
        <w:rPr>
          <w:rFonts w:eastAsia="Times New Roman" w:cstheme="minorHAnsi"/>
          <w:sz w:val="16"/>
          <w:szCs w:val="18"/>
        </w:rPr>
        <w:t>grants</w:t>
      </w:r>
      <w:proofErr w:type="spellEnd"/>
      <w:r w:rsidRPr="00752B08">
        <w:rPr>
          <w:rFonts w:eastAsia="Times New Roman" w:cstheme="minorHAnsi"/>
          <w:sz w:val="16"/>
          <w:szCs w:val="18"/>
        </w:rPr>
        <w:t xml:space="preserve"> </w:t>
      </w:r>
      <w:proofErr w:type="spellStart"/>
      <w:r w:rsidRPr="00752B08">
        <w:rPr>
          <w:rFonts w:eastAsia="Times New Roman" w:cstheme="minorHAnsi"/>
          <w:sz w:val="16"/>
          <w:szCs w:val="18"/>
        </w:rPr>
        <w:t>to</w:t>
      </w:r>
      <w:proofErr w:type="spellEnd"/>
      <w:r w:rsidRPr="00752B08">
        <w:rPr>
          <w:rFonts w:eastAsia="Times New Roman" w:cstheme="minorHAnsi"/>
          <w:sz w:val="16"/>
          <w:szCs w:val="18"/>
        </w:rPr>
        <w:t xml:space="preserve"> total </w:t>
      </w:r>
      <w:proofErr w:type="spellStart"/>
      <w:r w:rsidRPr="00752B08">
        <w:rPr>
          <w:rFonts w:eastAsia="Times New Roman" w:cstheme="minorHAnsi"/>
          <w:sz w:val="16"/>
          <w:szCs w:val="18"/>
        </w:rPr>
        <w:t>public</w:t>
      </w:r>
      <w:proofErr w:type="spellEnd"/>
      <w:r w:rsidRPr="00752B08">
        <w:rPr>
          <w:rFonts w:eastAsia="Times New Roman" w:cstheme="minorHAnsi"/>
          <w:sz w:val="16"/>
          <w:szCs w:val="18"/>
        </w:rPr>
        <w:t xml:space="preserve"> </w:t>
      </w:r>
      <w:proofErr w:type="spellStart"/>
      <w:r w:rsidRPr="00752B08">
        <w:rPr>
          <w:rFonts w:eastAsia="Times New Roman" w:cstheme="minorHAnsi"/>
          <w:sz w:val="16"/>
          <w:szCs w:val="18"/>
        </w:rPr>
        <w:t>revenues</w:t>
      </w:r>
      <w:proofErr w:type="spellEnd"/>
      <w:r w:rsidRPr="00752B08">
        <w:rPr>
          <w:rFonts w:eastAsia="Times New Roman" w:cstheme="minorHAnsi"/>
          <w:sz w:val="16"/>
          <w:szCs w:val="18"/>
        </w:rPr>
        <w:t xml:space="preserve"> </w:t>
      </w:r>
      <w:proofErr w:type="spellStart"/>
      <w:r w:rsidRPr="00752B08">
        <w:rPr>
          <w:rFonts w:eastAsia="Times New Roman" w:cstheme="minorHAnsi"/>
          <w:sz w:val="16"/>
          <w:szCs w:val="18"/>
        </w:rPr>
        <w:t>was</w:t>
      </w:r>
      <w:proofErr w:type="spellEnd"/>
      <w:r w:rsidRPr="00752B08">
        <w:rPr>
          <w:rFonts w:eastAsia="Times New Roman" w:cstheme="minorHAnsi"/>
          <w:sz w:val="16"/>
          <w:szCs w:val="18"/>
        </w:rPr>
        <w:t xml:space="preserve"> </w:t>
      </w:r>
      <w:proofErr w:type="spellStart"/>
      <w:r w:rsidRPr="00752B08">
        <w:rPr>
          <w:rFonts w:eastAsia="Times New Roman" w:cstheme="minorHAnsi"/>
          <w:sz w:val="16"/>
          <w:szCs w:val="18"/>
        </w:rPr>
        <w:t>equal</w:t>
      </w:r>
      <w:proofErr w:type="spellEnd"/>
      <w:r w:rsidRPr="00752B08">
        <w:rPr>
          <w:rFonts w:eastAsia="Times New Roman" w:cstheme="minorHAnsi"/>
          <w:sz w:val="16"/>
          <w:szCs w:val="18"/>
        </w:rPr>
        <w:t xml:space="preserve"> </w:t>
      </w:r>
      <w:proofErr w:type="spellStart"/>
      <w:r w:rsidRPr="00752B08">
        <w:rPr>
          <w:rFonts w:eastAsia="Times New Roman" w:cstheme="minorHAnsi"/>
          <w:sz w:val="16"/>
          <w:szCs w:val="18"/>
        </w:rPr>
        <w:t>to</w:t>
      </w:r>
      <w:proofErr w:type="spellEnd"/>
      <w:r w:rsidRPr="00752B08">
        <w:rPr>
          <w:rFonts w:eastAsia="Times New Roman" w:cstheme="minorHAnsi"/>
          <w:sz w:val="16"/>
          <w:szCs w:val="18"/>
        </w:rPr>
        <w:t xml:space="preserve"> 115.2%. </w:t>
      </w:r>
      <w:proofErr w:type="spellStart"/>
      <w:r w:rsidRPr="00752B08">
        <w:rPr>
          <w:rFonts w:eastAsia="Times New Roman" w:cstheme="minorHAnsi"/>
          <w:sz w:val="16"/>
          <w:szCs w:val="18"/>
        </w:rPr>
        <w:t>However</w:t>
      </w:r>
      <w:proofErr w:type="spellEnd"/>
      <w:r w:rsidRPr="00752B08">
        <w:rPr>
          <w:rFonts w:eastAsia="Times New Roman" w:cstheme="minorHAnsi"/>
          <w:sz w:val="16"/>
          <w:szCs w:val="18"/>
        </w:rPr>
        <w:t xml:space="preserve">, since </w:t>
      </w:r>
      <w:proofErr w:type="spellStart"/>
      <w:r w:rsidRPr="00752B08">
        <w:rPr>
          <w:rFonts w:eastAsia="Times New Roman" w:cstheme="minorHAnsi"/>
          <w:sz w:val="16"/>
          <w:szCs w:val="18"/>
        </w:rPr>
        <w:t>then</w:t>
      </w:r>
      <w:proofErr w:type="spellEnd"/>
      <w:r w:rsidRPr="00752B08">
        <w:rPr>
          <w:rFonts w:eastAsia="Times New Roman" w:cstheme="minorHAnsi"/>
          <w:sz w:val="16"/>
          <w:szCs w:val="18"/>
        </w:rPr>
        <w:t xml:space="preserve">, </w:t>
      </w:r>
      <w:proofErr w:type="spellStart"/>
      <w:r w:rsidRPr="00752B08">
        <w:rPr>
          <w:rFonts w:eastAsia="Times New Roman" w:cstheme="minorHAnsi"/>
          <w:sz w:val="16"/>
          <w:szCs w:val="18"/>
        </w:rPr>
        <w:t>grants</w:t>
      </w:r>
      <w:proofErr w:type="spellEnd"/>
      <w:r w:rsidRPr="00752B08">
        <w:rPr>
          <w:rFonts w:eastAsia="Times New Roman" w:cstheme="minorHAnsi"/>
          <w:sz w:val="16"/>
          <w:szCs w:val="18"/>
        </w:rPr>
        <w:t xml:space="preserve"> </w:t>
      </w:r>
      <w:proofErr w:type="spellStart"/>
      <w:r w:rsidRPr="00752B08">
        <w:rPr>
          <w:rFonts w:eastAsia="Times New Roman" w:cstheme="minorHAnsi"/>
          <w:sz w:val="16"/>
          <w:szCs w:val="18"/>
        </w:rPr>
        <w:t>to</w:t>
      </w:r>
      <w:proofErr w:type="spellEnd"/>
      <w:r w:rsidRPr="00752B08">
        <w:rPr>
          <w:rFonts w:eastAsia="Times New Roman" w:cstheme="minorHAnsi"/>
          <w:sz w:val="16"/>
          <w:szCs w:val="18"/>
        </w:rPr>
        <w:t xml:space="preserve"> </w:t>
      </w:r>
      <w:proofErr w:type="spellStart"/>
      <w:r w:rsidRPr="00752B08">
        <w:rPr>
          <w:rFonts w:eastAsia="Times New Roman" w:cstheme="minorHAnsi"/>
          <w:sz w:val="16"/>
          <w:szCs w:val="18"/>
        </w:rPr>
        <w:t>public</w:t>
      </w:r>
      <w:proofErr w:type="spellEnd"/>
      <w:r w:rsidRPr="00752B08">
        <w:rPr>
          <w:rFonts w:eastAsia="Times New Roman" w:cstheme="minorHAnsi"/>
          <w:sz w:val="16"/>
          <w:szCs w:val="18"/>
        </w:rPr>
        <w:t xml:space="preserve"> </w:t>
      </w:r>
      <w:proofErr w:type="spellStart"/>
      <w:r w:rsidRPr="00752B08">
        <w:rPr>
          <w:rFonts w:eastAsia="Times New Roman" w:cstheme="minorHAnsi"/>
          <w:sz w:val="16"/>
          <w:szCs w:val="18"/>
        </w:rPr>
        <w:t>revenues</w:t>
      </w:r>
      <w:proofErr w:type="spellEnd"/>
      <w:r w:rsidRPr="00752B08">
        <w:rPr>
          <w:rFonts w:eastAsia="Times New Roman" w:cstheme="minorHAnsi"/>
          <w:sz w:val="16"/>
          <w:szCs w:val="18"/>
        </w:rPr>
        <w:t xml:space="preserve"> </w:t>
      </w:r>
      <w:proofErr w:type="spellStart"/>
      <w:r w:rsidRPr="00752B08">
        <w:rPr>
          <w:rFonts w:eastAsia="Times New Roman" w:cstheme="minorHAnsi"/>
          <w:sz w:val="16"/>
          <w:szCs w:val="18"/>
        </w:rPr>
        <w:t>have</w:t>
      </w:r>
      <w:proofErr w:type="spellEnd"/>
      <w:r w:rsidRPr="00752B08">
        <w:rPr>
          <w:rFonts w:eastAsia="Times New Roman" w:cstheme="minorHAnsi"/>
          <w:sz w:val="16"/>
          <w:szCs w:val="18"/>
        </w:rPr>
        <w:t xml:space="preserve"> </w:t>
      </w:r>
      <w:proofErr w:type="spellStart"/>
      <w:r w:rsidRPr="00752B08">
        <w:rPr>
          <w:rFonts w:eastAsia="Times New Roman" w:cstheme="minorHAnsi"/>
          <w:sz w:val="16"/>
          <w:szCs w:val="18"/>
        </w:rPr>
        <w:t>been</w:t>
      </w:r>
      <w:proofErr w:type="spellEnd"/>
      <w:r w:rsidRPr="00752B08">
        <w:rPr>
          <w:rFonts w:eastAsia="Times New Roman" w:cstheme="minorHAnsi"/>
          <w:sz w:val="16"/>
          <w:szCs w:val="18"/>
        </w:rPr>
        <w:t xml:space="preserve"> </w:t>
      </w:r>
      <w:proofErr w:type="spellStart"/>
      <w:r w:rsidRPr="00752B08">
        <w:rPr>
          <w:rFonts w:eastAsia="Times New Roman" w:cstheme="minorHAnsi"/>
          <w:sz w:val="16"/>
          <w:szCs w:val="18"/>
        </w:rPr>
        <w:t>falling</w:t>
      </w:r>
      <w:proofErr w:type="spellEnd"/>
      <w:r w:rsidRPr="00752B08">
        <w:rPr>
          <w:rFonts w:eastAsia="Times New Roman" w:cstheme="minorHAnsi"/>
          <w:sz w:val="16"/>
          <w:szCs w:val="18"/>
        </w:rPr>
        <w:t xml:space="preserve">. </w:t>
      </w:r>
    </w:p>
    <w:p w14:paraId="5B2409D4" w14:textId="77777777" w:rsidR="00EA588D" w:rsidRPr="00752B08" w:rsidRDefault="00EA588D" w:rsidP="00EA588D">
      <w:pPr>
        <w:spacing w:after="0" w:line="240" w:lineRule="auto"/>
        <w:jc w:val="both"/>
        <w:rPr>
          <w:rFonts w:eastAsia="Times New Roman" w:cstheme="minorHAnsi"/>
          <w:sz w:val="10"/>
          <w:szCs w:val="18"/>
        </w:rPr>
      </w:pPr>
    </w:p>
    <w:p w14:paraId="1099F624" w14:textId="77777777" w:rsidR="00EA588D" w:rsidRDefault="00EA588D" w:rsidP="00EA588D">
      <w:pPr>
        <w:spacing w:after="0" w:line="240" w:lineRule="auto"/>
        <w:rPr>
          <w:rFonts w:eastAsia="Times New Roman" w:cstheme="minorHAnsi"/>
          <w:b/>
          <w:sz w:val="16"/>
          <w:szCs w:val="18"/>
        </w:rPr>
      </w:pPr>
      <w:proofErr w:type="spellStart"/>
      <w:r>
        <w:rPr>
          <w:rFonts w:eastAsia="Times New Roman" w:cstheme="minorHAnsi"/>
          <w:b/>
          <w:sz w:val="16"/>
          <w:szCs w:val="18"/>
        </w:rPr>
        <w:t>Table</w:t>
      </w:r>
      <w:proofErr w:type="spellEnd"/>
      <w:r w:rsidRPr="00752B08">
        <w:rPr>
          <w:rFonts w:eastAsia="Times New Roman" w:cstheme="minorHAnsi"/>
          <w:b/>
          <w:sz w:val="16"/>
          <w:szCs w:val="18"/>
        </w:rPr>
        <w:t xml:space="preserve"> 1: </w:t>
      </w:r>
      <w:proofErr w:type="spellStart"/>
      <w:r w:rsidRPr="00752B08">
        <w:rPr>
          <w:rFonts w:eastAsia="Times New Roman" w:cstheme="minorHAnsi"/>
          <w:b/>
          <w:sz w:val="16"/>
          <w:szCs w:val="18"/>
        </w:rPr>
        <w:t>Public</w:t>
      </w:r>
      <w:proofErr w:type="spellEnd"/>
      <w:r w:rsidRPr="00752B08">
        <w:rPr>
          <w:rFonts w:eastAsia="Times New Roman" w:cstheme="minorHAnsi"/>
          <w:b/>
          <w:sz w:val="16"/>
          <w:szCs w:val="18"/>
        </w:rPr>
        <w:t xml:space="preserve"> Finance and </w:t>
      </w:r>
      <w:proofErr w:type="spellStart"/>
      <w:r w:rsidRPr="00752B08">
        <w:rPr>
          <w:rFonts w:eastAsia="Times New Roman" w:cstheme="minorHAnsi"/>
          <w:b/>
          <w:sz w:val="16"/>
          <w:szCs w:val="18"/>
        </w:rPr>
        <w:t>Grants</w:t>
      </w:r>
      <w:proofErr w:type="spellEnd"/>
    </w:p>
    <w:p w14:paraId="7D847AAC" w14:textId="77777777" w:rsidR="00EA588D" w:rsidRPr="00752B08" w:rsidRDefault="00EA588D" w:rsidP="00EA588D">
      <w:pPr>
        <w:spacing w:after="0" w:line="240" w:lineRule="auto"/>
        <w:jc w:val="center"/>
        <w:rPr>
          <w:rFonts w:eastAsia="Times New Roman" w:cstheme="minorHAnsi"/>
          <w:b/>
          <w:sz w:val="8"/>
          <w:szCs w:val="18"/>
        </w:rPr>
      </w:pPr>
    </w:p>
    <w:tbl>
      <w:tblPr>
        <w:tblStyle w:val="TabloKlavuzu"/>
        <w:tblW w:w="0" w:type="auto"/>
        <w:tblLook w:val="04A0" w:firstRow="1" w:lastRow="0" w:firstColumn="1" w:lastColumn="0" w:noHBand="0" w:noVBand="1"/>
      </w:tblPr>
      <w:tblGrid>
        <w:gridCol w:w="1409"/>
        <w:gridCol w:w="1409"/>
        <w:gridCol w:w="1409"/>
        <w:gridCol w:w="1409"/>
        <w:gridCol w:w="1409"/>
        <w:gridCol w:w="1410"/>
      </w:tblGrid>
      <w:tr w:rsidR="00EA588D" w:rsidRPr="00752B08" w14:paraId="742822BB" w14:textId="77777777" w:rsidTr="0014683C">
        <w:tc>
          <w:tcPr>
            <w:tcW w:w="1409" w:type="dxa"/>
          </w:tcPr>
          <w:p w14:paraId="5E631025" w14:textId="77777777" w:rsidR="00EA588D" w:rsidRPr="00752B08" w:rsidRDefault="00EA588D" w:rsidP="0014683C">
            <w:pPr>
              <w:jc w:val="center"/>
              <w:rPr>
                <w:rFonts w:cstheme="minorHAnsi"/>
                <w:b/>
                <w:sz w:val="16"/>
                <w:szCs w:val="16"/>
              </w:rPr>
            </w:pPr>
            <w:proofErr w:type="spellStart"/>
            <w:r w:rsidRPr="00752B08">
              <w:rPr>
                <w:rFonts w:cstheme="minorHAnsi"/>
                <w:b/>
                <w:sz w:val="16"/>
                <w:szCs w:val="16"/>
              </w:rPr>
              <w:t>Period</w:t>
            </w:r>
            <w:proofErr w:type="spellEnd"/>
          </w:p>
        </w:tc>
        <w:tc>
          <w:tcPr>
            <w:tcW w:w="1409" w:type="dxa"/>
          </w:tcPr>
          <w:p w14:paraId="196F386E" w14:textId="77777777" w:rsidR="00EA588D" w:rsidRPr="00752B08" w:rsidRDefault="00EA588D" w:rsidP="0014683C">
            <w:pPr>
              <w:jc w:val="center"/>
              <w:rPr>
                <w:rFonts w:cstheme="minorHAnsi"/>
                <w:b/>
                <w:sz w:val="16"/>
                <w:szCs w:val="16"/>
              </w:rPr>
            </w:pPr>
            <w:r w:rsidRPr="00752B08">
              <w:rPr>
                <w:rFonts w:cstheme="minorHAnsi"/>
                <w:b/>
                <w:sz w:val="16"/>
                <w:szCs w:val="16"/>
              </w:rPr>
              <w:t xml:space="preserve">Budget </w:t>
            </w:r>
            <w:proofErr w:type="spellStart"/>
            <w:r w:rsidRPr="00752B08">
              <w:rPr>
                <w:rFonts w:cstheme="minorHAnsi"/>
                <w:b/>
                <w:sz w:val="16"/>
                <w:szCs w:val="16"/>
              </w:rPr>
              <w:t>Deficit</w:t>
            </w:r>
            <w:proofErr w:type="spellEnd"/>
            <w:r w:rsidRPr="00752B08">
              <w:rPr>
                <w:rFonts w:cstheme="minorHAnsi"/>
                <w:b/>
                <w:sz w:val="16"/>
                <w:szCs w:val="16"/>
              </w:rPr>
              <w:t xml:space="preserve"> </w:t>
            </w:r>
            <w:proofErr w:type="spellStart"/>
            <w:r w:rsidRPr="00752B08">
              <w:rPr>
                <w:rFonts w:cstheme="minorHAnsi"/>
                <w:b/>
                <w:sz w:val="16"/>
                <w:szCs w:val="16"/>
              </w:rPr>
              <w:t>to</w:t>
            </w:r>
            <w:proofErr w:type="spellEnd"/>
            <w:r w:rsidRPr="00752B08">
              <w:rPr>
                <w:rFonts w:cstheme="minorHAnsi"/>
                <w:b/>
                <w:sz w:val="16"/>
                <w:szCs w:val="16"/>
              </w:rPr>
              <w:t xml:space="preserve"> GDP</w:t>
            </w:r>
          </w:p>
        </w:tc>
        <w:tc>
          <w:tcPr>
            <w:tcW w:w="1409" w:type="dxa"/>
          </w:tcPr>
          <w:p w14:paraId="5AD49765" w14:textId="77777777" w:rsidR="00EA588D" w:rsidRPr="00752B08" w:rsidRDefault="00EA588D" w:rsidP="0014683C">
            <w:pPr>
              <w:jc w:val="center"/>
              <w:rPr>
                <w:rFonts w:cstheme="minorHAnsi"/>
                <w:b/>
                <w:sz w:val="16"/>
                <w:szCs w:val="16"/>
              </w:rPr>
            </w:pPr>
            <w:proofErr w:type="spellStart"/>
            <w:r w:rsidRPr="00752B08">
              <w:rPr>
                <w:rFonts w:cstheme="minorHAnsi"/>
                <w:b/>
                <w:sz w:val="16"/>
                <w:szCs w:val="16"/>
              </w:rPr>
              <w:t>Grants</w:t>
            </w:r>
            <w:proofErr w:type="spellEnd"/>
            <w:r w:rsidRPr="00752B08">
              <w:rPr>
                <w:rFonts w:cstheme="minorHAnsi"/>
                <w:b/>
                <w:sz w:val="16"/>
                <w:szCs w:val="16"/>
              </w:rPr>
              <w:t xml:space="preserve"> </w:t>
            </w:r>
            <w:proofErr w:type="spellStart"/>
            <w:r w:rsidRPr="00752B08">
              <w:rPr>
                <w:rFonts w:cstheme="minorHAnsi"/>
                <w:b/>
                <w:sz w:val="16"/>
                <w:szCs w:val="16"/>
              </w:rPr>
              <w:t>to</w:t>
            </w:r>
            <w:proofErr w:type="spellEnd"/>
            <w:r w:rsidRPr="00752B08">
              <w:rPr>
                <w:rFonts w:cstheme="minorHAnsi"/>
                <w:b/>
                <w:sz w:val="16"/>
                <w:szCs w:val="16"/>
              </w:rPr>
              <w:t xml:space="preserve"> </w:t>
            </w:r>
            <w:proofErr w:type="spellStart"/>
            <w:r w:rsidRPr="00752B08">
              <w:rPr>
                <w:rFonts w:cstheme="minorHAnsi"/>
                <w:b/>
                <w:sz w:val="16"/>
                <w:szCs w:val="16"/>
              </w:rPr>
              <w:t>Local</w:t>
            </w:r>
            <w:proofErr w:type="spellEnd"/>
            <w:r w:rsidRPr="00752B08">
              <w:rPr>
                <w:rFonts w:cstheme="minorHAnsi"/>
                <w:b/>
                <w:sz w:val="16"/>
                <w:szCs w:val="16"/>
              </w:rPr>
              <w:t xml:space="preserve"> </w:t>
            </w:r>
            <w:proofErr w:type="spellStart"/>
            <w:r w:rsidRPr="00752B08">
              <w:rPr>
                <w:rFonts w:cstheme="minorHAnsi"/>
                <w:b/>
                <w:sz w:val="16"/>
                <w:szCs w:val="16"/>
              </w:rPr>
              <w:t>Revenues</w:t>
            </w:r>
            <w:proofErr w:type="spellEnd"/>
          </w:p>
        </w:tc>
        <w:tc>
          <w:tcPr>
            <w:tcW w:w="1409" w:type="dxa"/>
          </w:tcPr>
          <w:p w14:paraId="28C0E9D1" w14:textId="77777777" w:rsidR="00EA588D" w:rsidRPr="00752B08" w:rsidRDefault="00EA588D" w:rsidP="0014683C">
            <w:pPr>
              <w:jc w:val="center"/>
              <w:rPr>
                <w:rFonts w:cstheme="minorHAnsi"/>
                <w:b/>
                <w:sz w:val="16"/>
                <w:szCs w:val="16"/>
              </w:rPr>
            </w:pPr>
            <w:proofErr w:type="spellStart"/>
            <w:r w:rsidRPr="00752B08">
              <w:rPr>
                <w:rFonts w:cstheme="minorHAnsi"/>
                <w:b/>
                <w:sz w:val="16"/>
                <w:szCs w:val="16"/>
              </w:rPr>
              <w:t>Period</w:t>
            </w:r>
            <w:proofErr w:type="spellEnd"/>
          </w:p>
        </w:tc>
        <w:tc>
          <w:tcPr>
            <w:tcW w:w="1409" w:type="dxa"/>
          </w:tcPr>
          <w:p w14:paraId="0BD6AE87" w14:textId="77777777" w:rsidR="00EA588D" w:rsidRPr="00752B08" w:rsidRDefault="00EA588D" w:rsidP="0014683C">
            <w:pPr>
              <w:jc w:val="center"/>
              <w:rPr>
                <w:rFonts w:cstheme="minorHAnsi"/>
                <w:b/>
                <w:sz w:val="16"/>
                <w:szCs w:val="16"/>
              </w:rPr>
            </w:pPr>
            <w:r w:rsidRPr="00752B08">
              <w:rPr>
                <w:rFonts w:cstheme="minorHAnsi"/>
                <w:b/>
                <w:sz w:val="16"/>
                <w:szCs w:val="16"/>
              </w:rPr>
              <w:t xml:space="preserve">Budget </w:t>
            </w:r>
            <w:proofErr w:type="spellStart"/>
            <w:r w:rsidRPr="00752B08">
              <w:rPr>
                <w:rFonts w:cstheme="minorHAnsi"/>
                <w:b/>
                <w:sz w:val="16"/>
                <w:szCs w:val="16"/>
              </w:rPr>
              <w:t>Deficit</w:t>
            </w:r>
            <w:proofErr w:type="spellEnd"/>
            <w:r w:rsidRPr="00752B08">
              <w:rPr>
                <w:rFonts w:cstheme="minorHAnsi"/>
                <w:b/>
                <w:sz w:val="16"/>
                <w:szCs w:val="16"/>
              </w:rPr>
              <w:t xml:space="preserve"> </w:t>
            </w:r>
            <w:proofErr w:type="spellStart"/>
            <w:r w:rsidRPr="00752B08">
              <w:rPr>
                <w:rFonts w:cstheme="minorHAnsi"/>
                <w:b/>
                <w:sz w:val="16"/>
                <w:szCs w:val="16"/>
              </w:rPr>
              <w:t>to</w:t>
            </w:r>
            <w:proofErr w:type="spellEnd"/>
            <w:r w:rsidRPr="00752B08">
              <w:rPr>
                <w:rFonts w:cstheme="minorHAnsi"/>
                <w:b/>
                <w:sz w:val="16"/>
                <w:szCs w:val="16"/>
              </w:rPr>
              <w:t xml:space="preserve"> GDP</w:t>
            </w:r>
          </w:p>
        </w:tc>
        <w:tc>
          <w:tcPr>
            <w:tcW w:w="1410" w:type="dxa"/>
          </w:tcPr>
          <w:p w14:paraId="45F21BFA" w14:textId="77777777" w:rsidR="00EA588D" w:rsidRPr="00752B08" w:rsidRDefault="00EA588D" w:rsidP="0014683C">
            <w:pPr>
              <w:jc w:val="center"/>
              <w:rPr>
                <w:rFonts w:cstheme="minorHAnsi"/>
                <w:b/>
                <w:sz w:val="16"/>
                <w:szCs w:val="16"/>
              </w:rPr>
            </w:pPr>
            <w:proofErr w:type="spellStart"/>
            <w:r w:rsidRPr="00752B08">
              <w:rPr>
                <w:rFonts w:cstheme="minorHAnsi"/>
                <w:b/>
                <w:sz w:val="16"/>
                <w:szCs w:val="16"/>
              </w:rPr>
              <w:t>Grants</w:t>
            </w:r>
            <w:proofErr w:type="spellEnd"/>
            <w:r w:rsidRPr="00752B08">
              <w:rPr>
                <w:rFonts w:cstheme="minorHAnsi"/>
                <w:b/>
                <w:sz w:val="16"/>
                <w:szCs w:val="16"/>
              </w:rPr>
              <w:t xml:space="preserve"> </w:t>
            </w:r>
            <w:proofErr w:type="spellStart"/>
            <w:r w:rsidRPr="00752B08">
              <w:rPr>
                <w:rFonts w:cstheme="minorHAnsi"/>
                <w:b/>
                <w:sz w:val="16"/>
                <w:szCs w:val="16"/>
              </w:rPr>
              <w:t>to</w:t>
            </w:r>
            <w:proofErr w:type="spellEnd"/>
            <w:r w:rsidRPr="00752B08">
              <w:rPr>
                <w:rFonts w:cstheme="minorHAnsi"/>
                <w:b/>
                <w:sz w:val="16"/>
                <w:szCs w:val="16"/>
              </w:rPr>
              <w:t xml:space="preserve"> </w:t>
            </w:r>
            <w:proofErr w:type="spellStart"/>
            <w:r w:rsidRPr="00752B08">
              <w:rPr>
                <w:rFonts w:cstheme="minorHAnsi"/>
                <w:b/>
                <w:sz w:val="16"/>
                <w:szCs w:val="16"/>
              </w:rPr>
              <w:t>Local</w:t>
            </w:r>
            <w:proofErr w:type="spellEnd"/>
            <w:r w:rsidRPr="00752B08">
              <w:rPr>
                <w:rFonts w:cstheme="minorHAnsi"/>
                <w:b/>
                <w:sz w:val="16"/>
                <w:szCs w:val="16"/>
              </w:rPr>
              <w:t xml:space="preserve"> </w:t>
            </w:r>
            <w:proofErr w:type="spellStart"/>
            <w:r w:rsidRPr="00752B08">
              <w:rPr>
                <w:rFonts w:cstheme="minorHAnsi"/>
                <w:b/>
                <w:sz w:val="16"/>
                <w:szCs w:val="16"/>
              </w:rPr>
              <w:t>Revenues</w:t>
            </w:r>
            <w:proofErr w:type="spellEnd"/>
          </w:p>
        </w:tc>
      </w:tr>
      <w:tr w:rsidR="00EA588D" w:rsidRPr="00752B08" w14:paraId="64AF4BE9" w14:textId="77777777" w:rsidTr="0014683C">
        <w:tc>
          <w:tcPr>
            <w:tcW w:w="1409" w:type="dxa"/>
          </w:tcPr>
          <w:p w14:paraId="42C942C4" w14:textId="77777777" w:rsidR="00EA588D" w:rsidRPr="00752B08" w:rsidRDefault="00EA588D" w:rsidP="0014683C">
            <w:pPr>
              <w:rPr>
                <w:rFonts w:cstheme="minorHAnsi"/>
                <w:sz w:val="14"/>
                <w:szCs w:val="14"/>
              </w:rPr>
            </w:pPr>
            <w:r w:rsidRPr="00752B08">
              <w:rPr>
                <w:rFonts w:cstheme="minorHAnsi"/>
                <w:sz w:val="14"/>
                <w:szCs w:val="14"/>
              </w:rPr>
              <w:t>1965 - 1967</w:t>
            </w:r>
          </w:p>
        </w:tc>
        <w:tc>
          <w:tcPr>
            <w:tcW w:w="1409" w:type="dxa"/>
          </w:tcPr>
          <w:p w14:paraId="3E132328" w14:textId="77777777" w:rsidR="00EA588D" w:rsidRPr="00752B08" w:rsidRDefault="00EA588D" w:rsidP="0014683C">
            <w:pPr>
              <w:jc w:val="center"/>
              <w:rPr>
                <w:rFonts w:cstheme="minorHAnsi"/>
                <w:sz w:val="14"/>
                <w:szCs w:val="14"/>
              </w:rPr>
            </w:pPr>
            <w:r w:rsidRPr="00752B08">
              <w:rPr>
                <w:rFonts w:cstheme="minorHAnsi"/>
                <w:sz w:val="14"/>
                <w:szCs w:val="14"/>
              </w:rPr>
              <w:t>-8.2%</w:t>
            </w:r>
          </w:p>
        </w:tc>
        <w:tc>
          <w:tcPr>
            <w:tcW w:w="1409" w:type="dxa"/>
          </w:tcPr>
          <w:p w14:paraId="7F389A15" w14:textId="77777777" w:rsidR="00EA588D" w:rsidRPr="00752B08" w:rsidRDefault="00EA588D" w:rsidP="0014683C">
            <w:pPr>
              <w:jc w:val="center"/>
              <w:rPr>
                <w:rFonts w:cstheme="minorHAnsi"/>
                <w:sz w:val="14"/>
                <w:szCs w:val="14"/>
              </w:rPr>
            </w:pPr>
            <w:r w:rsidRPr="00752B08">
              <w:rPr>
                <w:rFonts w:cstheme="minorHAnsi"/>
                <w:sz w:val="14"/>
                <w:szCs w:val="14"/>
              </w:rPr>
              <w:t>54.8%</w:t>
            </w:r>
          </w:p>
        </w:tc>
        <w:tc>
          <w:tcPr>
            <w:tcW w:w="1409" w:type="dxa"/>
          </w:tcPr>
          <w:p w14:paraId="397C0EB1" w14:textId="77777777" w:rsidR="00EA588D" w:rsidRPr="00752B08" w:rsidRDefault="00EA588D" w:rsidP="0014683C">
            <w:pPr>
              <w:rPr>
                <w:rFonts w:cstheme="minorHAnsi"/>
                <w:sz w:val="14"/>
                <w:szCs w:val="14"/>
              </w:rPr>
            </w:pPr>
            <w:r w:rsidRPr="00752B08">
              <w:rPr>
                <w:rFonts w:cstheme="minorHAnsi"/>
                <w:sz w:val="14"/>
                <w:szCs w:val="14"/>
              </w:rPr>
              <w:t>1991 - 1995</w:t>
            </w:r>
          </w:p>
        </w:tc>
        <w:tc>
          <w:tcPr>
            <w:tcW w:w="1409" w:type="dxa"/>
          </w:tcPr>
          <w:p w14:paraId="674C67E7" w14:textId="77777777" w:rsidR="00EA588D" w:rsidRPr="00752B08" w:rsidRDefault="00EA588D" w:rsidP="0014683C">
            <w:pPr>
              <w:jc w:val="center"/>
              <w:rPr>
                <w:rFonts w:cstheme="minorHAnsi"/>
                <w:sz w:val="14"/>
                <w:szCs w:val="14"/>
              </w:rPr>
            </w:pPr>
            <w:r w:rsidRPr="00752B08">
              <w:rPr>
                <w:rFonts w:cstheme="minorHAnsi"/>
                <w:sz w:val="14"/>
                <w:szCs w:val="14"/>
              </w:rPr>
              <w:t>-5.2%</w:t>
            </w:r>
          </w:p>
        </w:tc>
        <w:tc>
          <w:tcPr>
            <w:tcW w:w="1410" w:type="dxa"/>
          </w:tcPr>
          <w:p w14:paraId="793AED52" w14:textId="77777777" w:rsidR="00EA588D" w:rsidRPr="00752B08" w:rsidRDefault="00EA588D" w:rsidP="0014683C">
            <w:pPr>
              <w:jc w:val="center"/>
              <w:rPr>
                <w:rFonts w:cstheme="minorHAnsi"/>
                <w:sz w:val="14"/>
                <w:szCs w:val="14"/>
              </w:rPr>
            </w:pPr>
            <w:r w:rsidRPr="00752B08">
              <w:rPr>
                <w:rFonts w:cstheme="minorHAnsi"/>
                <w:sz w:val="14"/>
                <w:szCs w:val="14"/>
              </w:rPr>
              <w:t>16.9%</w:t>
            </w:r>
          </w:p>
        </w:tc>
      </w:tr>
      <w:tr w:rsidR="00EA588D" w:rsidRPr="00752B08" w14:paraId="15186215" w14:textId="77777777" w:rsidTr="0014683C">
        <w:tc>
          <w:tcPr>
            <w:tcW w:w="1409" w:type="dxa"/>
          </w:tcPr>
          <w:p w14:paraId="340023DB" w14:textId="77777777" w:rsidR="00EA588D" w:rsidRPr="00752B08" w:rsidRDefault="00EA588D" w:rsidP="0014683C">
            <w:pPr>
              <w:rPr>
                <w:rFonts w:cstheme="minorHAnsi"/>
                <w:sz w:val="14"/>
                <w:szCs w:val="14"/>
              </w:rPr>
            </w:pPr>
            <w:r w:rsidRPr="00752B08">
              <w:rPr>
                <w:rFonts w:cstheme="minorHAnsi"/>
                <w:sz w:val="14"/>
                <w:szCs w:val="14"/>
              </w:rPr>
              <w:t>1968 -1970</w:t>
            </w:r>
          </w:p>
        </w:tc>
        <w:tc>
          <w:tcPr>
            <w:tcW w:w="1409" w:type="dxa"/>
          </w:tcPr>
          <w:p w14:paraId="046C45DB" w14:textId="77777777" w:rsidR="00EA588D" w:rsidRPr="00752B08" w:rsidRDefault="00EA588D" w:rsidP="0014683C">
            <w:pPr>
              <w:jc w:val="center"/>
              <w:rPr>
                <w:rFonts w:cstheme="minorHAnsi"/>
                <w:sz w:val="14"/>
                <w:szCs w:val="14"/>
              </w:rPr>
            </w:pPr>
            <w:r w:rsidRPr="00752B08">
              <w:rPr>
                <w:rFonts w:cstheme="minorHAnsi"/>
                <w:sz w:val="14"/>
                <w:szCs w:val="14"/>
              </w:rPr>
              <w:t>-21.8%</w:t>
            </w:r>
          </w:p>
        </w:tc>
        <w:tc>
          <w:tcPr>
            <w:tcW w:w="1409" w:type="dxa"/>
          </w:tcPr>
          <w:p w14:paraId="48C08600" w14:textId="77777777" w:rsidR="00EA588D" w:rsidRPr="00752B08" w:rsidRDefault="00EA588D" w:rsidP="0014683C">
            <w:pPr>
              <w:jc w:val="center"/>
              <w:rPr>
                <w:rFonts w:cstheme="minorHAnsi"/>
                <w:sz w:val="14"/>
                <w:szCs w:val="14"/>
              </w:rPr>
            </w:pPr>
            <w:r w:rsidRPr="00752B08">
              <w:rPr>
                <w:rFonts w:cstheme="minorHAnsi"/>
                <w:sz w:val="14"/>
                <w:szCs w:val="14"/>
              </w:rPr>
              <w:t>115.2%</w:t>
            </w:r>
          </w:p>
        </w:tc>
        <w:tc>
          <w:tcPr>
            <w:tcW w:w="1409" w:type="dxa"/>
          </w:tcPr>
          <w:p w14:paraId="1CE1849F" w14:textId="77777777" w:rsidR="00EA588D" w:rsidRPr="00752B08" w:rsidRDefault="00EA588D" w:rsidP="0014683C">
            <w:pPr>
              <w:rPr>
                <w:rFonts w:cstheme="minorHAnsi"/>
                <w:sz w:val="14"/>
                <w:szCs w:val="14"/>
              </w:rPr>
            </w:pPr>
            <w:r w:rsidRPr="00752B08">
              <w:rPr>
                <w:rFonts w:cstheme="minorHAnsi"/>
                <w:sz w:val="14"/>
                <w:szCs w:val="14"/>
              </w:rPr>
              <w:t>1996 - 2000</w:t>
            </w:r>
          </w:p>
        </w:tc>
        <w:tc>
          <w:tcPr>
            <w:tcW w:w="1409" w:type="dxa"/>
          </w:tcPr>
          <w:p w14:paraId="12A97A57" w14:textId="77777777" w:rsidR="00EA588D" w:rsidRPr="00752B08" w:rsidRDefault="00EA588D" w:rsidP="0014683C">
            <w:pPr>
              <w:jc w:val="center"/>
              <w:rPr>
                <w:rFonts w:cstheme="minorHAnsi"/>
                <w:sz w:val="14"/>
                <w:szCs w:val="14"/>
              </w:rPr>
            </w:pPr>
            <w:r w:rsidRPr="00752B08">
              <w:rPr>
                <w:rFonts w:cstheme="minorHAnsi"/>
                <w:sz w:val="14"/>
                <w:szCs w:val="14"/>
              </w:rPr>
              <w:t>-6.1%</w:t>
            </w:r>
          </w:p>
        </w:tc>
        <w:tc>
          <w:tcPr>
            <w:tcW w:w="1410" w:type="dxa"/>
          </w:tcPr>
          <w:p w14:paraId="0AC72663" w14:textId="77777777" w:rsidR="00EA588D" w:rsidRPr="00752B08" w:rsidRDefault="00EA588D" w:rsidP="0014683C">
            <w:pPr>
              <w:jc w:val="center"/>
              <w:rPr>
                <w:rFonts w:cstheme="minorHAnsi"/>
                <w:sz w:val="14"/>
                <w:szCs w:val="14"/>
              </w:rPr>
            </w:pPr>
            <w:r w:rsidRPr="00752B08">
              <w:rPr>
                <w:rFonts w:cstheme="minorHAnsi"/>
                <w:sz w:val="14"/>
                <w:szCs w:val="14"/>
              </w:rPr>
              <w:t>13.5%</w:t>
            </w:r>
          </w:p>
        </w:tc>
      </w:tr>
      <w:tr w:rsidR="00EA588D" w:rsidRPr="00752B08" w14:paraId="00FC2E0E" w14:textId="77777777" w:rsidTr="0014683C">
        <w:tc>
          <w:tcPr>
            <w:tcW w:w="1409" w:type="dxa"/>
          </w:tcPr>
          <w:p w14:paraId="6377895B" w14:textId="77777777" w:rsidR="00EA588D" w:rsidRPr="00752B08" w:rsidRDefault="00EA588D" w:rsidP="0014683C">
            <w:pPr>
              <w:rPr>
                <w:rFonts w:cstheme="minorHAnsi"/>
                <w:sz w:val="14"/>
                <w:szCs w:val="14"/>
              </w:rPr>
            </w:pPr>
            <w:r w:rsidRPr="00752B08">
              <w:rPr>
                <w:rFonts w:cstheme="minorHAnsi"/>
                <w:sz w:val="14"/>
                <w:szCs w:val="14"/>
              </w:rPr>
              <w:t>1971 -1975</w:t>
            </w:r>
          </w:p>
        </w:tc>
        <w:tc>
          <w:tcPr>
            <w:tcW w:w="1409" w:type="dxa"/>
          </w:tcPr>
          <w:p w14:paraId="7BDD5E11" w14:textId="77777777" w:rsidR="00EA588D" w:rsidRPr="00752B08" w:rsidRDefault="00EA588D" w:rsidP="0014683C">
            <w:pPr>
              <w:jc w:val="center"/>
              <w:rPr>
                <w:rFonts w:cstheme="minorHAnsi"/>
                <w:sz w:val="14"/>
                <w:szCs w:val="14"/>
              </w:rPr>
            </w:pPr>
            <w:r w:rsidRPr="00752B08">
              <w:rPr>
                <w:rFonts w:cstheme="minorHAnsi"/>
                <w:sz w:val="14"/>
                <w:szCs w:val="14"/>
              </w:rPr>
              <w:t>-17.1%</w:t>
            </w:r>
          </w:p>
        </w:tc>
        <w:tc>
          <w:tcPr>
            <w:tcW w:w="1409" w:type="dxa"/>
          </w:tcPr>
          <w:p w14:paraId="766EB599" w14:textId="77777777" w:rsidR="00EA588D" w:rsidRPr="00752B08" w:rsidRDefault="00EA588D" w:rsidP="0014683C">
            <w:pPr>
              <w:jc w:val="center"/>
              <w:rPr>
                <w:rFonts w:cstheme="minorHAnsi"/>
                <w:sz w:val="14"/>
                <w:szCs w:val="14"/>
              </w:rPr>
            </w:pPr>
            <w:r w:rsidRPr="00752B08">
              <w:rPr>
                <w:rFonts w:cstheme="minorHAnsi"/>
                <w:sz w:val="14"/>
                <w:szCs w:val="14"/>
              </w:rPr>
              <w:t>101.5%</w:t>
            </w:r>
          </w:p>
        </w:tc>
        <w:tc>
          <w:tcPr>
            <w:tcW w:w="1409" w:type="dxa"/>
          </w:tcPr>
          <w:p w14:paraId="10399F81" w14:textId="77777777" w:rsidR="00EA588D" w:rsidRPr="00752B08" w:rsidRDefault="00EA588D" w:rsidP="0014683C">
            <w:pPr>
              <w:rPr>
                <w:rFonts w:cstheme="minorHAnsi"/>
                <w:sz w:val="14"/>
                <w:szCs w:val="14"/>
              </w:rPr>
            </w:pPr>
            <w:r w:rsidRPr="00752B08">
              <w:rPr>
                <w:rFonts w:cstheme="minorHAnsi"/>
                <w:sz w:val="14"/>
                <w:szCs w:val="14"/>
              </w:rPr>
              <w:t>2001 - 2005</w:t>
            </w:r>
          </w:p>
        </w:tc>
        <w:tc>
          <w:tcPr>
            <w:tcW w:w="1409" w:type="dxa"/>
          </w:tcPr>
          <w:p w14:paraId="0DA8C127" w14:textId="77777777" w:rsidR="00EA588D" w:rsidRPr="00752B08" w:rsidRDefault="00EA588D" w:rsidP="0014683C">
            <w:pPr>
              <w:jc w:val="center"/>
              <w:rPr>
                <w:rFonts w:cstheme="minorHAnsi"/>
                <w:sz w:val="14"/>
                <w:szCs w:val="14"/>
              </w:rPr>
            </w:pPr>
            <w:r w:rsidRPr="00752B08">
              <w:rPr>
                <w:rFonts w:cstheme="minorHAnsi"/>
                <w:sz w:val="14"/>
                <w:szCs w:val="14"/>
              </w:rPr>
              <w:t>-7.3%</w:t>
            </w:r>
          </w:p>
        </w:tc>
        <w:tc>
          <w:tcPr>
            <w:tcW w:w="1410" w:type="dxa"/>
          </w:tcPr>
          <w:p w14:paraId="1E06ABDE" w14:textId="77777777" w:rsidR="00EA588D" w:rsidRPr="00752B08" w:rsidRDefault="00EA588D" w:rsidP="0014683C">
            <w:pPr>
              <w:jc w:val="center"/>
              <w:rPr>
                <w:rFonts w:cstheme="minorHAnsi"/>
                <w:sz w:val="14"/>
                <w:szCs w:val="14"/>
              </w:rPr>
            </w:pPr>
            <w:r w:rsidRPr="00752B08">
              <w:rPr>
                <w:rFonts w:cstheme="minorHAnsi"/>
                <w:sz w:val="14"/>
                <w:szCs w:val="14"/>
              </w:rPr>
              <w:t>23.3%</w:t>
            </w:r>
          </w:p>
        </w:tc>
      </w:tr>
      <w:tr w:rsidR="00EA588D" w:rsidRPr="00752B08" w14:paraId="189E5CF6" w14:textId="77777777" w:rsidTr="0014683C">
        <w:tc>
          <w:tcPr>
            <w:tcW w:w="1409" w:type="dxa"/>
          </w:tcPr>
          <w:p w14:paraId="657F90B9" w14:textId="77777777" w:rsidR="00EA588D" w:rsidRPr="00752B08" w:rsidRDefault="00EA588D" w:rsidP="0014683C">
            <w:pPr>
              <w:rPr>
                <w:rFonts w:cstheme="minorHAnsi"/>
                <w:sz w:val="14"/>
                <w:szCs w:val="14"/>
              </w:rPr>
            </w:pPr>
            <w:r w:rsidRPr="00752B08">
              <w:rPr>
                <w:rFonts w:cstheme="minorHAnsi"/>
                <w:sz w:val="14"/>
                <w:szCs w:val="14"/>
              </w:rPr>
              <w:t>1976 -1980</w:t>
            </w:r>
          </w:p>
        </w:tc>
        <w:tc>
          <w:tcPr>
            <w:tcW w:w="1409" w:type="dxa"/>
          </w:tcPr>
          <w:p w14:paraId="69DFE78A" w14:textId="77777777" w:rsidR="00EA588D" w:rsidRPr="00752B08" w:rsidRDefault="00EA588D" w:rsidP="0014683C">
            <w:pPr>
              <w:jc w:val="center"/>
              <w:rPr>
                <w:rFonts w:cstheme="minorHAnsi"/>
                <w:sz w:val="14"/>
                <w:szCs w:val="14"/>
              </w:rPr>
            </w:pPr>
            <w:r w:rsidRPr="00752B08">
              <w:rPr>
                <w:rFonts w:cstheme="minorHAnsi"/>
                <w:sz w:val="14"/>
                <w:szCs w:val="14"/>
              </w:rPr>
              <w:t>-22.2%</w:t>
            </w:r>
          </w:p>
        </w:tc>
        <w:tc>
          <w:tcPr>
            <w:tcW w:w="1409" w:type="dxa"/>
          </w:tcPr>
          <w:p w14:paraId="4DC298BC" w14:textId="77777777" w:rsidR="00EA588D" w:rsidRPr="00752B08" w:rsidRDefault="00EA588D" w:rsidP="0014683C">
            <w:pPr>
              <w:jc w:val="center"/>
              <w:rPr>
                <w:rFonts w:cstheme="minorHAnsi"/>
                <w:sz w:val="14"/>
                <w:szCs w:val="14"/>
              </w:rPr>
            </w:pPr>
            <w:r w:rsidRPr="00752B08">
              <w:rPr>
                <w:rFonts w:cstheme="minorHAnsi"/>
                <w:sz w:val="14"/>
                <w:szCs w:val="14"/>
              </w:rPr>
              <w:t>86.5%</w:t>
            </w:r>
          </w:p>
        </w:tc>
        <w:tc>
          <w:tcPr>
            <w:tcW w:w="1409" w:type="dxa"/>
          </w:tcPr>
          <w:p w14:paraId="3D6A4AF3" w14:textId="77777777" w:rsidR="00EA588D" w:rsidRPr="00752B08" w:rsidRDefault="00EA588D" w:rsidP="0014683C">
            <w:pPr>
              <w:rPr>
                <w:rFonts w:cstheme="minorHAnsi"/>
                <w:sz w:val="14"/>
                <w:szCs w:val="14"/>
              </w:rPr>
            </w:pPr>
            <w:r w:rsidRPr="00752B08">
              <w:rPr>
                <w:rFonts w:cstheme="minorHAnsi"/>
                <w:sz w:val="14"/>
                <w:szCs w:val="14"/>
              </w:rPr>
              <w:t>2006 - 2010</w:t>
            </w:r>
          </w:p>
        </w:tc>
        <w:tc>
          <w:tcPr>
            <w:tcW w:w="1409" w:type="dxa"/>
          </w:tcPr>
          <w:p w14:paraId="31CA2046" w14:textId="77777777" w:rsidR="00EA588D" w:rsidRPr="00752B08" w:rsidRDefault="00EA588D" w:rsidP="0014683C">
            <w:pPr>
              <w:jc w:val="center"/>
              <w:rPr>
                <w:rFonts w:cstheme="minorHAnsi"/>
                <w:sz w:val="14"/>
                <w:szCs w:val="14"/>
              </w:rPr>
            </w:pPr>
            <w:r w:rsidRPr="00752B08">
              <w:rPr>
                <w:rFonts w:cstheme="minorHAnsi"/>
                <w:sz w:val="14"/>
                <w:szCs w:val="14"/>
              </w:rPr>
              <w:t>-6.5%</w:t>
            </w:r>
          </w:p>
        </w:tc>
        <w:tc>
          <w:tcPr>
            <w:tcW w:w="1410" w:type="dxa"/>
          </w:tcPr>
          <w:p w14:paraId="3244E8A9" w14:textId="77777777" w:rsidR="00EA588D" w:rsidRPr="00752B08" w:rsidRDefault="00EA588D" w:rsidP="0014683C">
            <w:pPr>
              <w:jc w:val="center"/>
              <w:rPr>
                <w:rFonts w:cstheme="minorHAnsi"/>
                <w:sz w:val="14"/>
                <w:szCs w:val="14"/>
              </w:rPr>
            </w:pPr>
            <w:r w:rsidRPr="00752B08">
              <w:rPr>
                <w:rFonts w:cstheme="minorHAnsi"/>
                <w:sz w:val="14"/>
                <w:szCs w:val="14"/>
              </w:rPr>
              <w:t>12.6%</w:t>
            </w:r>
          </w:p>
        </w:tc>
      </w:tr>
      <w:tr w:rsidR="00EA588D" w:rsidRPr="00752B08" w14:paraId="7F4C33FB" w14:textId="77777777" w:rsidTr="0014683C">
        <w:tc>
          <w:tcPr>
            <w:tcW w:w="1409" w:type="dxa"/>
          </w:tcPr>
          <w:p w14:paraId="0E60FA60" w14:textId="77777777" w:rsidR="00EA588D" w:rsidRPr="00752B08" w:rsidRDefault="00EA588D" w:rsidP="0014683C">
            <w:pPr>
              <w:rPr>
                <w:rFonts w:cstheme="minorHAnsi"/>
                <w:sz w:val="14"/>
                <w:szCs w:val="14"/>
              </w:rPr>
            </w:pPr>
            <w:r w:rsidRPr="00752B08">
              <w:rPr>
                <w:rFonts w:cstheme="minorHAnsi"/>
                <w:sz w:val="14"/>
                <w:szCs w:val="14"/>
              </w:rPr>
              <w:t>1981 - 1985</w:t>
            </w:r>
          </w:p>
        </w:tc>
        <w:tc>
          <w:tcPr>
            <w:tcW w:w="1409" w:type="dxa"/>
          </w:tcPr>
          <w:p w14:paraId="3971E069" w14:textId="77777777" w:rsidR="00EA588D" w:rsidRPr="00752B08" w:rsidRDefault="00EA588D" w:rsidP="0014683C">
            <w:pPr>
              <w:jc w:val="center"/>
              <w:rPr>
                <w:rFonts w:cstheme="minorHAnsi"/>
                <w:sz w:val="14"/>
                <w:szCs w:val="14"/>
              </w:rPr>
            </w:pPr>
            <w:r w:rsidRPr="00752B08">
              <w:rPr>
                <w:rFonts w:cstheme="minorHAnsi"/>
                <w:sz w:val="14"/>
                <w:szCs w:val="14"/>
              </w:rPr>
              <w:t>-16.9%</w:t>
            </w:r>
          </w:p>
        </w:tc>
        <w:tc>
          <w:tcPr>
            <w:tcW w:w="1409" w:type="dxa"/>
          </w:tcPr>
          <w:p w14:paraId="60BAE413" w14:textId="77777777" w:rsidR="00EA588D" w:rsidRPr="00752B08" w:rsidRDefault="00EA588D" w:rsidP="0014683C">
            <w:pPr>
              <w:jc w:val="center"/>
              <w:rPr>
                <w:rFonts w:cstheme="minorHAnsi"/>
                <w:sz w:val="14"/>
                <w:szCs w:val="14"/>
              </w:rPr>
            </w:pPr>
            <w:r w:rsidRPr="00752B08">
              <w:rPr>
                <w:rFonts w:cstheme="minorHAnsi"/>
                <w:sz w:val="14"/>
                <w:szCs w:val="14"/>
              </w:rPr>
              <w:t>57.3%</w:t>
            </w:r>
          </w:p>
        </w:tc>
        <w:tc>
          <w:tcPr>
            <w:tcW w:w="1409" w:type="dxa"/>
          </w:tcPr>
          <w:p w14:paraId="7CCC9520" w14:textId="77777777" w:rsidR="00EA588D" w:rsidRPr="00752B08" w:rsidRDefault="00EA588D" w:rsidP="0014683C">
            <w:pPr>
              <w:rPr>
                <w:rFonts w:cstheme="minorHAnsi"/>
                <w:sz w:val="14"/>
                <w:szCs w:val="14"/>
              </w:rPr>
            </w:pPr>
            <w:r w:rsidRPr="00752B08">
              <w:rPr>
                <w:rFonts w:cstheme="minorHAnsi"/>
                <w:sz w:val="14"/>
                <w:szCs w:val="14"/>
              </w:rPr>
              <w:t>2011 - 2015</w:t>
            </w:r>
          </w:p>
        </w:tc>
        <w:tc>
          <w:tcPr>
            <w:tcW w:w="1409" w:type="dxa"/>
          </w:tcPr>
          <w:p w14:paraId="4F81DFDD" w14:textId="77777777" w:rsidR="00EA588D" w:rsidRPr="00752B08" w:rsidRDefault="00EA588D" w:rsidP="0014683C">
            <w:pPr>
              <w:jc w:val="center"/>
              <w:rPr>
                <w:rFonts w:cstheme="minorHAnsi"/>
                <w:sz w:val="14"/>
                <w:szCs w:val="14"/>
              </w:rPr>
            </w:pPr>
            <w:r w:rsidRPr="00752B08">
              <w:rPr>
                <w:rFonts w:cstheme="minorHAnsi"/>
                <w:sz w:val="14"/>
                <w:szCs w:val="14"/>
              </w:rPr>
              <w:t>-8.5%</w:t>
            </w:r>
          </w:p>
        </w:tc>
        <w:tc>
          <w:tcPr>
            <w:tcW w:w="1410" w:type="dxa"/>
          </w:tcPr>
          <w:p w14:paraId="44760936" w14:textId="77777777" w:rsidR="00EA588D" w:rsidRPr="00752B08" w:rsidRDefault="00EA588D" w:rsidP="0014683C">
            <w:pPr>
              <w:jc w:val="center"/>
              <w:rPr>
                <w:rFonts w:cstheme="minorHAnsi"/>
                <w:sz w:val="14"/>
                <w:szCs w:val="14"/>
              </w:rPr>
            </w:pPr>
            <w:r w:rsidRPr="00752B08">
              <w:rPr>
                <w:rFonts w:cstheme="minorHAnsi"/>
                <w:sz w:val="14"/>
                <w:szCs w:val="14"/>
              </w:rPr>
              <w:t>15.7%</w:t>
            </w:r>
          </w:p>
        </w:tc>
      </w:tr>
      <w:tr w:rsidR="00EA588D" w:rsidRPr="00752B08" w14:paraId="62DFB872" w14:textId="77777777" w:rsidTr="0014683C">
        <w:tc>
          <w:tcPr>
            <w:tcW w:w="1409" w:type="dxa"/>
          </w:tcPr>
          <w:p w14:paraId="29731C72" w14:textId="77777777" w:rsidR="00EA588D" w:rsidRPr="00752B08" w:rsidRDefault="00EA588D" w:rsidP="0014683C">
            <w:pPr>
              <w:rPr>
                <w:rFonts w:cstheme="minorHAnsi"/>
                <w:sz w:val="14"/>
                <w:szCs w:val="14"/>
              </w:rPr>
            </w:pPr>
            <w:r w:rsidRPr="00752B08">
              <w:rPr>
                <w:rFonts w:cstheme="minorHAnsi"/>
                <w:sz w:val="14"/>
                <w:szCs w:val="14"/>
              </w:rPr>
              <w:t>1986 - 1990</w:t>
            </w:r>
          </w:p>
        </w:tc>
        <w:tc>
          <w:tcPr>
            <w:tcW w:w="1409" w:type="dxa"/>
          </w:tcPr>
          <w:p w14:paraId="4017096C" w14:textId="77777777" w:rsidR="00EA588D" w:rsidRPr="00752B08" w:rsidRDefault="00EA588D" w:rsidP="0014683C">
            <w:pPr>
              <w:jc w:val="center"/>
              <w:rPr>
                <w:rFonts w:cstheme="minorHAnsi"/>
                <w:sz w:val="14"/>
                <w:szCs w:val="14"/>
              </w:rPr>
            </w:pPr>
            <w:r w:rsidRPr="00752B08">
              <w:rPr>
                <w:rFonts w:cstheme="minorHAnsi"/>
                <w:sz w:val="14"/>
                <w:szCs w:val="14"/>
              </w:rPr>
              <w:t>-15.0%</w:t>
            </w:r>
          </w:p>
        </w:tc>
        <w:tc>
          <w:tcPr>
            <w:tcW w:w="1409" w:type="dxa"/>
          </w:tcPr>
          <w:p w14:paraId="4ED13D10" w14:textId="77777777" w:rsidR="00EA588D" w:rsidRPr="00752B08" w:rsidRDefault="00EA588D" w:rsidP="0014683C">
            <w:pPr>
              <w:jc w:val="center"/>
              <w:rPr>
                <w:rFonts w:cstheme="minorHAnsi"/>
                <w:sz w:val="14"/>
                <w:szCs w:val="14"/>
              </w:rPr>
            </w:pPr>
            <w:r w:rsidRPr="00752B08">
              <w:rPr>
                <w:rFonts w:cstheme="minorHAnsi"/>
                <w:sz w:val="14"/>
                <w:szCs w:val="14"/>
              </w:rPr>
              <w:t>32.6%</w:t>
            </w:r>
          </w:p>
        </w:tc>
        <w:tc>
          <w:tcPr>
            <w:tcW w:w="1409" w:type="dxa"/>
          </w:tcPr>
          <w:p w14:paraId="4C207DEE" w14:textId="77777777" w:rsidR="00EA588D" w:rsidRPr="00752B08" w:rsidRDefault="00EA588D" w:rsidP="0014683C">
            <w:pPr>
              <w:rPr>
                <w:rFonts w:cstheme="minorHAnsi"/>
                <w:sz w:val="14"/>
                <w:szCs w:val="14"/>
              </w:rPr>
            </w:pPr>
            <w:r w:rsidRPr="00752B08">
              <w:rPr>
                <w:rFonts w:cstheme="minorHAnsi"/>
                <w:sz w:val="14"/>
                <w:szCs w:val="14"/>
              </w:rPr>
              <w:t>2016 - 2019</w:t>
            </w:r>
          </w:p>
        </w:tc>
        <w:tc>
          <w:tcPr>
            <w:tcW w:w="1409" w:type="dxa"/>
          </w:tcPr>
          <w:p w14:paraId="158BFB9D" w14:textId="77777777" w:rsidR="00EA588D" w:rsidRPr="00752B08" w:rsidRDefault="00EA588D" w:rsidP="0014683C">
            <w:pPr>
              <w:jc w:val="center"/>
              <w:rPr>
                <w:rFonts w:cstheme="minorHAnsi"/>
                <w:sz w:val="14"/>
                <w:szCs w:val="14"/>
              </w:rPr>
            </w:pPr>
            <w:r w:rsidRPr="00752B08">
              <w:rPr>
                <w:rFonts w:cstheme="minorHAnsi"/>
                <w:sz w:val="14"/>
                <w:szCs w:val="14"/>
              </w:rPr>
              <w:t>-5.6%</w:t>
            </w:r>
          </w:p>
        </w:tc>
        <w:tc>
          <w:tcPr>
            <w:tcW w:w="1410" w:type="dxa"/>
          </w:tcPr>
          <w:p w14:paraId="36407BF2" w14:textId="77777777" w:rsidR="00EA588D" w:rsidRPr="00752B08" w:rsidRDefault="00EA588D" w:rsidP="0014683C">
            <w:pPr>
              <w:jc w:val="center"/>
              <w:rPr>
                <w:rFonts w:cstheme="minorHAnsi"/>
                <w:sz w:val="14"/>
                <w:szCs w:val="14"/>
              </w:rPr>
            </w:pPr>
            <w:r w:rsidRPr="00752B08">
              <w:rPr>
                <w:rFonts w:cstheme="minorHAnsi"/>
                <w:sz w:val="14"/>
                <w:szCs w:val="14"/>
              </w:rPr>
              <w:t>13.0%</w:t>
            </w:r>
          </w:p>
        </w:tc>
      </w:tr>
    </w:tbl>
    <w:p w14:paraId="7E2BB509" w14:textId="64819C7B" w:rsidR="00EA588D" w:rsidRPr="00752B08" w:rsidRDefault="00EA588D" w:rsidP="00EA588D">
      <w:pPr>
        <w:spacing w:before="120" w:after="120" w:line="240" w:lineRule="auto"/>
        <w:jc w:val="both"/>
        <w:rPr>
          <w:rFonts w:eastAsia="Times New Roman" w:cstheme="minorHAnsi"/>
          <w:sz w:val="16"/>
          <w:szCs w:val="18"/>
        </w:rPr>
      </w:pPr>
      <w:proofErr w:type="spellStart"/>
      <w:r w:rsidRPr="00752B08">
        <w:rPr>
          <w:rFonts w:eastAsia="Times New Roman" w:cstheme="minorHAnsi"/>
          <w:sz w:val="16"/>
          <w:szCs w:val="18"/>
        </w:rPr>
        <w:t>In</w:t>
      </w:r>
      <w:proofErr w:type="spellEnd"/>
      <w:r w:rsidRPr="00752B08">
        <w:rPr>
          <w:rFonts w:eastAsia="Times New Roman" w:cstheme="minorHAnsi"/>
          <w:sz w:val="16"/>
          <w:szCs w:val="18"/>
        </w:rPr>
        <w:t xml:space="preserve"> </w:t>
      </w:r>
      <w:proofErr w:type="spellStart"/>
      <w:r w:rsidRPr="00752B08">
        <w:rPr>
          <w:rFonts w:eastAsia="Times New Roman" w:cstheme="minorHAnsi"/>
          <w:sz w:val="16"/>
          <w:szCs w:val="18"/>
        </w:rPr>
        <w:t>Table</w:t>
      </w:r>
      <w:proofErr w:type="spellEnd"/>
      <w:r w:rsidRPr="00752B08">
        <w:rPr>
          <w:rFonts w:eastAsia="Times New Roman" w:cstheme="minorHAnsi"/>
          <w:sz w:val="16"/>
          <w:szCs w:val="18"/>
        </w:rPr>
        <w:t xml:space="preserve"> 2, </w:t>
      </w:r>
      <w:proofErr w:type="spellStart"/>
      <w:r w:rsidRPr="00752B08">
        <w:rPr>
          <w:rFonts w:eastAsia="Times New Roman" w:cstheme="minorHAnsi"/>
          <w:sz w:val="16"/>
          <w:szCs w:val="18"/>
        </w:rPr>
        <w:t>we</w:t>
      </w:r>
      <w:proofErr w:type="spellEnd"/>
      <w:r w:rsidRPr="00752B08">
        <w:rPr>
          <w:rFonts w:eastAsia="Times New Roman" w:cstheme="minorHAnsi"/>
          <w:sz w:val="16"/>
          <w:szCs w:val="18"/>
        </w:rPr>
        <w:t xml:space="preserve"> </w:t>
      </w:r>
      <w:proofErr w:type="spellStart"/>
      <w:r w:rsidRPr="00752B08">
        <w:rPr>
          <w:rFonts w:eastAsia="Times New Roman" w:cstheme="minorHAnsi"/>
          <w:sz w:val="16"/>
          <w:szCs w:val="18"/>
        </w:rPr>
        <w:t>present</w:t>
      </w:r>
      <w:proofErr w:type="spellEnd"/>
      <w:r w:rsidRPr="00752B08">
        <w:rPr>
          <w:rFonts w:eastAsia="Times New Roman" w:cstheme="minorHAnsi"/>
          <w:sz w:val="16"/>
          <w:szCs w:val="18"/>
        </w:rPr>
        <w:t xml:space="preserve"> </w:t>
      </w:r>
      <w:proofErr w:type="spellStart"/>
      <w:r w:rsidRPr="00752B08">
        <w:rPr>
          <w:rFonts w:eastAsia="Times New Roman" w:cstheme="minorHAnsi"/>
          <w:sz w:val="16"/>
          <w:szCs w:val="18"/>
        </w:rPr>
        <w:t>the</w:t>
      </w:r>
      <w:proofErr w:type="spellEnd"/>
      <w:r w:rsidRPr="00752B08">
        <w:rPr>
          <w:rFonts w:eastAsia="Times New Roman" w:cstheme="minorHAnsi"/>
          <w:sz w:val="16"/>
          <w:szCs w:val="18"/>
        </w:rPr>
        <w:t xml:space="preserve"> </w:t>
      </w:r>
      <w:proofErr w:type="spellStart"/>
      <w:r w:rsidRPr="00752B08">
        <w:rPr>
          <w:rFonts w:eastAsia="Times New Roman" w:cstheme="minorHAnsi"/>
          <w:sz w:val="16"/>
          <w:szCs w:val="18"/>
        </w:rPr>
        <w:t>results</w:t>
      </w:r>
      <w:proofErr w:type="spellEnd"/>
      <w:r w:rsidRPr="00752B08">
        <w:rPr>
          <w:rFonts w:eastAsia="Times New Roman" w:cstheme="minorHAnsi"/>
          <w:sz w:val="16"/>
          <w:szCs w:val="18"/>
        </w:rPr>
        <w:t xml:space="preserve"> of </w:t>
      </w:r>
      <w:proofErr w:type="spellStart"/>
      <w:r w:rsidRPr="00752B08">
        <w:rPr>
          <w:rFonts w:eastAsia="Times New Roman" w:cstheme="minorHAnsi"/>
          <w:sz w:val="16"/>
          <w:szCs w:val="18"/>
        </w:rPr>
        <w:t>the</w:t>
      </w:r>
      <w:proofErr w:type="spellEnd"/>
      <w:r w:rsidRPr="00752B08">
        <w:rPr>
          <w:rFonts w:eastAsia="Times New Roman" w:cstheme="minorHAnsi"/>
          <w:sz w:val="16"/>
          <w:szCs w:val="18"/>
        </w:rPr>
        <w:t xml:space="preserve"> </w:t>
      </w:r>
      <w:proofErr w:type="spellStart"/>
      <w:r w:rsidRPr="00752B08">
        <w:rPr>
          <w:rFonts w:eastAsia="Times New Roman" w:cstheme="minorHAnsi"/>
          <w:sz w:val="16"/>
          <w:szCs w:val="18"/>
        </w:rPr>
        <w:t>unit</w:t>
      </w:r>
      <w:proofErr w:type="spellEnd"/>
      <w:r w:rsidRPr="00752B08">
        <w:rPr>
          <w:rFonts w:eastAsia="Times New Roman" w:cstheme="minorHAnsi"/>
          <w:sz w:val="16"/>
          <w:szCs w:val="18"/>
        </w:rPr>
        <w:t xml:space="preserve"> </w:t>
      </w:r>
      <w:proofErr w:type="spellStart"/>
      <w:r w:rsidRPr="00752B08">
        <w:rPr>
          <w:rFonts w:eastAsia="Times New Roman" w:cstheme="minorHAnsi"/>
          <w:sz w:val="16"/>
          <w:szCs w:val="18"/>
        </w:rPr>
        <w:t>root</w:t>
      </w:r>
      <w:proofErr w:type="spellEnd"/>
      <w:r w:rsidRPr="00752B08">
        <w:rPr>
          <w:rFonts w:eastAsia="Times New Roman" w:cstheme="minorHAnsi"/>
          <w:sz w:val="16"/>
          <w:szCs w:val="18"/>
        </w:rPr>
        <w:t xml:space="preserve"> test (</w:t>
      </w:r>
      <w:proofErr w:type="spellStart"/>
      <w:r w:rsidRPr="00752B08">
        <w:rPr>
          <w:rFonts w:eastAsia="Times New Roman" w:cstheme="minorHAnsi"/>
          <w:sz w:val="16"/>
          <w:szCs w:val="18"/>
        </w:rPr>
        <w:t>Dickey</w:t>
      </w:r>
      <w:proofErr w:type="spellEnd"/>
      <w:r w:rsidRPr="00752B08">
        <w:rPr>
          <w:rFonts w:eastAsia="Times New Roman" w:cstheme="minorHAnsi"/>
          <w:sz w:val="16"/>
          <w:szCs w:val="18"/>
        </w:rPr>
        <w:t xml:space="preserve">-Fuller). </w:t>
      </w:r>
      <w:proofErr w:type="spellStart"/>
      <w:r w:rsidRPr="00752B08">
        <w:rPr>
          <w:rFonts w:eastAsia="Times New Roman" w:cstheme="minorHAnsi"/>
          <w:sz w:val="16"/>
          <w:szCs w:val="18"/>
        </w:rPr>
        <w:t>These</w:t>
      </w:r>
      <w:proofErr w:type="spellEnd"/>
      <w:r w:rsidRPr="00752B08">
        <w:rPr>
          <w:rFonts w:eastAsia="Times New Roman" w:cstheme="minorHAnsi"/>
          <w:sz w:val="16"/>
          <w:szCs w:val="18"/>
        </w:rPr>
        <w:t xml:space="preserve"> </w:t>
      </w:r>
      <w:proofErr w:type="spellStart"/>
      <w:r w:rsidRPr="00752B08">
        <w:rPr>
          <w:rFonts w:eastAsia="Times New Roman" w:cstheme="minorHAnsi"/>
          <w:sz w:val="16"/>
          <w:szCs w:val="18"/>
        </w:rPr>
        <w:t>results</w:t>
      </w:r>
      <w:proofErr w:type="spellEnd"/>
      <w:r w:rsidRPr="00752B08">
        <w:rPr>
          <w:rFonts w:eastAsia="Times New Roman" w:cstheme="minorHAnsi"/>
          <w:sz w:val="16"/>
          <w:szCs w:val="18"/>
        </w:rPr>
        <w:t xml:space="preserve"> </w:t>
      </w:r>
      <w:proofErr w:type="spellStart"/>
      <w:r w:rsidRPr="00752B08">
        <w:rPr>
          <w:rFonts w:eastAsia="Times New Roman" w:cstheme="minorHAnsi"/>
          <w:sz w:val="16"/>
          <w:szCs w:val="18"/>
        </w:rPr>
        <w:t>reveal</w:t>
      </w:r>
      <w:proofErr w:type="spellEnd"/>
      <w:r w:rsidRPr="00752B08">
        <w:rPr>
          <w:rFonts w:eastAsia="Times New Roman" w:cstheme="minorHAnsi"/>
          <w:sz w:val="16"/>
          <w:szCs w:val="18"/>
        </w:rPr>
        <w:t xml:space="preserve"> </w:t>
      </w:r>
      <w:proofErr w:type="spellStart"/>
      <w:r w:rsidRPr="00752B08">
        <w:rPr>
          <w:rFonts w:eastAsia="Times New Roman" w:cstheme="minorHAnsi"/>
          <w:sz w:val="16"/>
          <w:szCs w:val="18"/>
        </w:rPr>
        <w:t>that</w:t>
      </w:r>
      <w:proofErr w:type="spellEnd"/>
      <w:r w:rsidRPr="00752B08">
        <w:rPr>
          <w:rFonts w:eastAsia="Times New Roman" w:cstheme="minorHAnsi"/>
          <w:sz w:val="16"/>
          <w:szCs w:val="18"/>
        </w:rPr>
        <w:t xml:space="preserve"> </w:t>
      </w:r>
      <w:proofErr w:type="spellStart"/>
      <w:r w:rsidRPr="00752B08">
        <w:rPr>
          <w:rFonts w:eastAsia="Times New Roman" w:cstheme="minorHAnsi"/>
          <w:sz w:val="16"/>
          <w:szCs w:val="18"/>
        </w:rPr>
        <w:t>all</w:t>
      </w:r>
      <w:proofErr w:type="spellEnd"/>
      <w:r w:rsidRPr="00752B08">
        <w:rPr>
          <w:rFonts w:eastAsia="Times New Roman" w:cstheme="minorHAnsi"/>
          <w:sz w:val="16"/>
          <w:szCs w:val="18"/>
        </w:rPr>
        <w:t xml:space="preserve"> </w:t>
      </w:r>
      <w:proofErr w:type="spellStart"/>
      <w:r w:rsidRPr="00752B08">
        <w:rPr>
          <w:rFonts w:eastAsia="Times New Roman" w:cstheme="minorHAnsi"/>
          <w:sz w:val="16"/>
          <w:szCs w:val="18"/>
        </w:rPr>
        <w:t>variables</w:t>
      </w:r>
      <w:proofErr w:type="spellEnd"/>
      <w:r w:rsidRPr="00752B08">
        <w:rPr>
          <w:rFonts w:eastAsia="Times New Roman" w:cstheme="minorHAnsi"/>
          <w:sz w:val="16"/>
          <w:szCs w:val="18"/>
        </w:rPr>
        <w:t xml:space="preserve"> </w:t>
      </w:r>
      <w:proofErr w:type="spellStart"/>
      <w:r w:rsidRPr="00752B08">
        <w:rPr>
          <w:rFonts w:eastAsia="Times New Roman" w:cstheme="minorHAnsi"/>
          <w:sz w:val="16"/>
          <w:szCs w:val="18"/>
        </w:rPr>
        <w:t>are</w:t>
      </w:r>
      <w:proofErr w:type="spellEnd"/>
      <w:r w:rsidRPr="00752B08">
        <w:rPr>
          <w:rFonts w:eastAsia="Times New Roman" w:cstheme="minorHAnsi"/>
          <w:sz w:val="16"/>
          <w:szCs w:val="18"/>
        </w:rPr>
        <w:t xml:space="preserve"> </w:t>
      </w:r>
      <w:proofErr w:type="spellStart"/>
      <w:r w:rsidRPr="00752B08">
        <w:rPr>
          <w:rFonts w:eastAsia="Times New Roman" w:cstheme="minorHAnsi"/>
          <w:sz w:val="16"/>
          <w:szCs w:val="18"/>
        </w:rPr>
        <w:t>non-stationary</w:t>
      </w:r>
      <w:proofErr w:type="spellEnd"/>
      <w:r w:rsidRPr="00752B08">
        <w:rPr>
          <w:rFonts w:eastAsia="Times New Roman" w:cstheme="minorHAnsi"/>
          <w:sz w:val="16"/>
          <w:szCs w:val="18"/>
        </w:rPr>
        <w:t xml:space="preserve"> at </w:t>
      </w:r>
      <w:proofErr w:type="spellStart"/>
      <w:r w:rsidRPr="00752B08">
        <w:rPr>
          <w:rFonts w:eastAsia="Times New Roman" w:cstheme="minorHAnsi"/>
          <w:sz w:val="16"/>
          <w:szCs w:val="18"/>
        </w:rPr>
        <w:t>their</w:t>
      </w:r>
      <w:proofErr w:type="spellEnd"/>
      <w:r w:rsidRPr="00752B08">
        <w:rPr>
          <w:rFonts w:eastAsia="Times New Roman" w:cstheme="minorHAnsi"/>
          <w:sz w:val="16"/>
          <w:szCs w:val="18"/>
        </w:rPr>
        <w:t xml:space="preserve"> </w:t>
      </w:r>
      <w:proofErr w:type="spellStart"/>
      <w:r w:rsidRPr="00752B08">
        <w:rPr>
          <w:rFonts w:eastAsia="Times New Roman" w:cstheme="minorHAnsi"/>
          <w:sz w:val="16"/>
          <w:szCs w:val="18"/>
        </w:rPr>
        <w:t>level</w:t>
      </w:r>
      <w:proofErr w:type="spellEnd"/>
      <w:r w:rsidRPr="00752B08">
        <w:rPr>
          <w:rFonts w:eastAsia="Times New Roman" w:cstheme="minorHAnsi"/>
          <w:sz w:val="16"/>
          <w:szCs w:val="18"/>
        </w:rPr>
        <w:t xml:space="preserve"> </w:t>
      </w:r>
      <w:proofErr w:type="spellStart"/>
      <w:r w:rsidRPr="00752B08">
        <w:rPr>
          <w:rFonts w:eastAsia="Times New Roman" w:cstheme="minorHAnsi"/>
          <w:sz w:val="16"/>
          <w:szCs w:val="18"/>
        </w:rPr>
        <w:t>forms</w:t>
      </w:r>
      <w:proofErr w:type="spellEnd"/>
      <w:r w:rsidRPr="00752B08">
        <w:rPr>
          <w:rFonts w:eastAsia="Times New Roman" w:cstheme="minorHAnsi"/>
          <w:sz w:val="16"/>
          <w:szCs w:val="18"/>
        </w:rPr>
        <w:t xml:space="preserve"> and </w:t>
      </w:r>
      <w:proofErr w:type="spellStart"/>
      <w:r w:rsidRPr="00752B08">
        <w:rPr>
          <w:rFonts w:eastAsia="Times New Roman" w:cstheme="minorHAnsi"/>
          <w:sz w:val="16"/>
          <w:szCs w:val="18"/>
        </w:rPr>
        <w:t>stationary</w:t>
      </w:r>
      <w:proofErr w:type="spellEnd"/>
      <w:r w:rsidRPr="00752B08">
        <w:rPr>
          <w:rFonts w:eastAsia="Times New Roman" w:cstheme="minorHAnsi"/>
          <w:sz w:val="16"/>
          <w:szCs w:val="18"/>
        </w:rPr>
        <w:t xml:space="preserve"> at </w:t>
      </w:r>
      <w:proofErr w:type="spellStart"/>
      <w:r w:rsidRPr="00752B08">
        <w:rPr>
          <w:rFonts w:eastAsia="Times New Roman" w:cstheme="minorHAnsi"/>
          <w:sz w:val="16"/>
          <w:szCs w:val="18"/>
        </w:rPr>
        <w:t>their</w:t>
      </w:r>
      <w:proofErr w:type="spellEnd"/>
      <w:r w:rsidRPr="00752B08">
        <w:rPr>
          <w:rFonts w:eastAsia="Times New Roman" w:cstheme="minorHAnsi"/>
          <w:sz w:val="16"/>
          <w:szCs w:val="18"/>
        </w:rPr>
        <w:t xml:space="preserve"> </w:t>
      </w:r>
      <w:proofErr w:type="spellStart"/>
      <w:r w:rsidRPr="00752B08">
        <w:rPr>
          <w:rFonts w:eastAsia="Times New Roman" w:cstheme="minorHAnsi"/>
          <w:sz w:val="16"/>
          <w:szCs w:val="18"/>
        </w:rPr>
        <w:t>first</w:t>
      </w:r>
      <w:proofErr w:type="spellEnd"/>
      <w:r w:rsidRPr="00752B08">
        <w:rPr>
          <w:rFonts w:eastAsia="Times New Roman" w:cstheme="minorHAnsi"/>
          <w:sz w:val="16"/>
          <w:szCs w:val="18"/>
        </w:rPr>
        <w:t xml:space="preserve"> </w:t>
      </w:r>
      <w:proofErr w:type="spellStart"/>
      <w:r w:rsidRPr="00752B08">
        <w:rPr>
          <w:rFonts w:eastAsia="Times New Roman" w:cstheme="minorHAnsi"/>
          <w:sz w:val="16"/>
          <w:szCs w:val="18"/>
        </w:rPr>
        <w:t>differences</w:t>
      </w:r>
      <w:proofErr w:type="spellEnd"/>
      <w:r w:rsidRPr="00752B08">
        <w:rPr>
          <w:rFonts w:eastAsia="Times New Roman" w:cstheme="minorHAnsi"/>
          <w:sz w:val="16"/>
          <w:szCs w:val="18"/>
        </w:rPr>
        <w:t xml:space="preserve"> </w:t>
      </w:r>
      <w:proofErr w:type="spellStart"/>
      <w:r w:rsidRPr="00752B08">
        <w:rPr>
          <w:rFonts w:eastAsia="Times New Roman" w:cstheme="minorHAnsi"/>
          <w:sz w:val="16"/>
          <w:szCs w:val="18"/>
        </w:rPr>
        <w:t>forms</w:t>
      </w:r>
      <w:proofErr w:type="spellEnd"/>
      <w:r w:rsidRPr="00752B08">
        <w:rPr>
          <w:rFonts w:eastAsia="Times New Roman" w:cstheme="minorHAnsi"/>
          <w:sz w:val="16"/>
          <w:szCs w:val="18"/>
        </w:rPr>
        <w:t xml:space="preserve">. </w:t>
      </w:r>
      <w:proofErr w:type="spellStart"/>
      <w:r w:rsidRPr="00752B08">
        <w:rPr>
          <w:rFonts w:eastAsia="Times New Roman" w:cstheme="minorHAnsi"/>
          <w:sz w:val="16"/>
          <w:szCs w:val="18"/>
        </w:rPr>
        <w:t>Indeed</w:t>
      </w:r>
      <w:proofErr w:type="spellEnd"/>
      <w:r w:rsidRPr="00752B08">
        <w:rPr>
          <w:rFonts w:eastAsia="Times New Roman" w:cstheme="minorHAnsi"/>
          <w:sz w:val="16"/>
          <w:szCs w:val="18"/>
        </w:rPr>
        <w:t xml:space="preserve">, </w:t>
      </w:r>
      <w:proofErr w:type="spellStart"/>
      <w:r w:rsidRPr="00752B08">
        <w:rPr>
          <w:rFonts w:eastAsia="Times New Roman" w:cstheme="minorHAnsi"/>
          <w:sz w:val="16"/>
          <w:szCs w:val="18"/>
        </w:rPr>
        <w:t>this</w:t>
      </w:r>
      <w:proofErr w:type="spellEnd"/>
      <w:r w:rsidRPr="00752B08">
        <w:rPr>
          <w:rFonts w:eastAsia="Times New Roman" w:cstheme="minorHAnsi"/>
          <w:sz w:val="16"/>
          <w:szCs w:val="18"/>
        </w:rPr>
        <w:t xml:space="preserve"> </w:t>
      </w:r>
      <w:proofErr w:type="spellStart"/>
      <w:r w:rsidRPr="00752B08">
        <w:rPr>
          <w:rFonts w:eastAsia="Times New Roman" w:cstheme="minorHAnsi"/>
          <w:sz w:val="16"/>
          <w:szCs w:val="18"/>
        </w:rPr>
        <w:t>result</w:t>
      </w:r>
      <w:proofErr w:type="spellEnd"/>
      <w:r w:rsidRPr="00752B08">
        <w:rPr>
          <w:rFonts w:eastAsia="Times New Roman" w:cstheme="minorHAnsi"/>
          <w:sz w:val="16"/>
          <w:szCs w:val="18"/>
        </w:rPr>
        <w:t xml:space="preserve"> is </w:t>
      </w:r>
      <w:proofErr w:type="spellStart"/>
      <w:r w:rsidRPr="00752B08">
        <w:rPr>
          <w:rFonts w:eastAsia="Times New Roman" w:cstheme="minorHAnsi"/>
          <w:sz w:val="16"/>
          <w:szCs w:val="18"/>
        </w:rPr>
        <w:t>consistent</w:t>
      </w:r>
      <w:proofErr w:type="spellEnd"/>
      <w:r w:rsidRPr="00752B08">
        <w:rPr>
          <w:rFonts w:eastAsia="Times New Roman" w:cstheme="minorHAnsi"/>
          <w:sz w:val="16"/>
          <w:szCs w:val="18"/>
        </w:rPr>
        <w:t xml:space="preserve"> in </w:t>
      </w:r>
      <w:proofErr w:type="spellStart"/>
      <w:r w:rsidRPr="00752B08">
        <w:rPr>
          <w:rFonts w:eastAsia="Times New Roman" w:cstheme="minorHAnsi"/>
          <w:sz w:val="16"/>
          <w:szCs w:val="18"/>
        </w:rPr>
        <w:t>all</w:t>
      </w:r>
      <w:proofErr w:type="spellEnd"/>
      <w:r w:rsidRPr="00752B08">
        <w:rPr>
          <w:rFonts w:eastAsia="Times New Roman" w:cstheme="minorHAnsi"/>
          <w:sz w:val="16"/>
          <w:szCs w:val="18"/>
        </w:rPr>
        <w:t xml:space="preserve"> </w:t>
      </w:r>
      <w:proofErr w:type="spellStart"/>
      <w:r w:rsidRPr="00752B08">
        <w:rPr>
          <w:rFonts w:eastAsia="Times New Roman" w:cstheme="minorHAnsi"/>
          <w:sz w:val="16"/>
          <w:szCs w:val="18"/>
        </w:rPr>
        <w:t>three</w:t>
      </w:r>
      <w:proofErr w:type="spellEnd"/>
      <w:r w:rsidRPr="00752B08">
        <w:rPr>
          <w:rFonts w:eastAsia="Times New Roman" w:cstheme="minorHAnsi"/>
          <w:sz w:val="16"/>
          <w:szCs w:val="18"/>
        </w:rPr>
        <w:t xml:space="preserve"> </w:t>
      </w:r>
      <w:proofErr w:type="spellStart"/>
      <w:r w:rsidRPr="00752B08">
        <w:rPr>
          <w:rFonts w:eastAsia="Times New Roman" w:cstheme="minorHAnsi"/>
          <w:sz w:val="16"/>
          <w:szCs w:val="18"/>
        </w:rPr>
        <w:t>estimations</w:t>
      </w:r>
      <w:proofErr w:type="spellEnd"/>
      <w:r w:rsidRPr="00752B08">
        <w:rPr>
          <w:rFonts w:eastAsia="Times New Roman" w:cstheme="minorHAnsi"/>
          <w:sz w:val="16"/>
          <w:szCs w:val="18"/>
        </w:rPr>
        <w:t xml:space="preserve">: </w:t>
      </w:r>
      <w:proofErr w:type="spellStart"/>
      <w:r w:rsidRPr="00752B08">
        <w:rPr>
          <w:rFonts w:eastAsia="Times New Roman" w:cstheme="minorHAnsi"/>
          <w:sz w:val="16"/>
          <w:szCs w:val="18"/>
        </w:rPr>
        <w:t>with</w:t>
      </w:r>
      <w:proofErr w:type="spellEnd"/>
      <w:r w:rsidRPr="00752B08">
        <w:rPr>
          <w:rFonts w:eastAsia="Times New Roman" w:cstheme="minorHAnsi"/>
          <w:sz w:val="16"/>
          <w:szCs w:val="18"/>
        </w:rPr>
        <w:t xml:space="preserve"> </w:t>
      </w:r>
      <w:proofErr w:type="spellStart"/>
      <w:r w:rsidRPr="00752B08">
        <w:rPr>
          <w:rFonts w:eastAsia="Times New Roman" w:cstheme="minorHAnsi"/>
          <w:sz w:val="16"/>
          <w:szCs w:val="18"/>
        </w:rPr>
        <w:t>no</w:t>
      </w:r>
      <w:proofErr w:type="spellEnd"/>
      <w:r w:rsidRPr="00752B08">
        <w:rPr>
          <w:rFonts w:eastAsia="Times New Roman" w:cstheme="minorHAnsi"/>
          <w:sz w:val="16"/>
          <w:szCs w:val="18"/>
        </w:rPr>
        <w:t xml:space="preserve"> </w:t>
      </w:r>
      <w:proofErr w:type="spellStart"/>
      <w:r w:rsidRPr="00752B08">
        <w:rPr>
          <w:rFonts w:eastAsia="Times New Roman" w:cstheme="minorHAnsi"/>
          <w:sz w:val="16"/>
          <w:szCs w:val="18"/>
        </w:rPr>
        <w:t>constant</w:t>
      </w:r>
      <w:proofErr w:type="spellEnd"/>
      <w:r w:rsidRPr="00752B08">
        <w:rPr>
          <w:rFonts w:eastAsia="Times New Roman" w:cstheme="minorHAnsi"/>
          <w:sz w:val="16"/>
          <w:szCs w:val="18"/>
        </w:rPr>
        <w:t xml:space="preserve"> and trend, </w:t>
      </w:r>
      <w:proofErr w:type="spellStart"/>
      <w:r w:rsidRPr="00752B08">
        <w:rPr>
          <w:rFonts w:eastAsia="Times New Roman" w:cstheme="minorHAnsi"/>
          <w:sz w:val="16"/>
          <w:szCs w:val="18"/>
        </w:rPr>
        <w:t>with</w:t>
      </w:r>
      <w:proofErr w:type="spellEnd"/>
      <w:r w:rsidRPr="00752B08">
        <w:rPr>
          <w:rFonts w:eastAsia="Times New Roman" w:cstheme="minorHAnsi"/>
          <w:sz w:val="16"/>
          <w:szCs w:val="18"/>
        </w:rPr>
        <w:t xml:space="preserve"> a </w:t>
      </w:r>
      <w:proofErr w:type="spellStart"/>
      <w:r w:rsidRPr="00752B08">
        <w:rPr>
          <w:rFonts w:eastAsia="Times New Roman" w:cstheme="minorHAnsi"/>
          <w:sz w:val="16"/>
          <w:szCs w:val="18"/>
        </w:rPr>
        <w:t>constant</w:t>
      </w:r>
      <w:proofErr w:type="spellEnd"/>
      <w:r w:rsidRPr="00752B08">
        <w:rPr>
          <w:rFonts w:eastAsia="Times New Roman" w:cstheme="minorHAnsi"/>
          <w:sz w:val="16"/>
          <w:szCs w:val="18"/>
        </w:rPr>
        <w:t xml:space="preserve"> and </w:t>
      </w:r>
      <w:proofErr w:type="spellStart"/>
      <w:r w:rsidRPr="00752B08">
        <w:rPr>
          <w:rFonts w:eastAsia="Times New Roman" w:cstheme="minorHAnsi"/>
          <w:sz w:val="16"/>
          <w:szCs w:val="18"/>
        </w:rPr>
        <w:t>no</w:t>
      </w:r>
      <w:proofErr w:type="spellEnd"/>
      <w:r w:rsidRPr="00752B08">
        <w:rPr>
          <w:rFonts w:eastAsia="Times New Roman" w:cstheme="minorHAnsi"/>
          <w:sz w:val="16"/>
          <w:szCs w:val="18"/>
        </w:rPr>
        <w:t xml:space="preserve"> trend, and </w:t>
      </w:r>
      <w:proofErr w:type="spellStart"/>
      <w:r w:rsidRPr="00752B08">
        <w:rPr>
          <w:rFonts w:eastAsia="Times New Roman" w:cstheme="minorHAnsi"/>
          <w:sz w:val="16"/>
          <w:szCs w:val="18"/>
        </w:rPr>
        <w:t>with</w:t>
      </w:r>
      <w:proofErr w:type="spellEnd"/>
      <w:r w:rsidRPr="00752B08">
        <w:rPr>
          <w:rFonts w:eastAsia="Times New Roman" w:cstheme="minorHAnsi"/>
          <w:sz w:val="16"/>
          <w:szCs w:val="18"/>
        </w:rPr>
        <w:t xml:space="preserve"> </w:t>
      </w:r>
      <w:proofErr w:type="spellStart"/>
      <w:r w:rsidRPr="00752B08">
        <w:rPr>
          <w:rFonts w:eastAsia="Times New Roman" w:cstheme="minorHAnsi"/>
          <w:sz w:val="16"/>
          <w:szCs w:val="18"/>
        </w:rPr>
        <w:t>both</w:t>
      </w:r>
      <w:proofErr w:type="spellEnd"/>
      <w:r w:rsidRPr="00752B08">
        <w:rPr>
          <w:rFonts w:eastAsia="Times New Roman" w:cstheme="minorHAnsi"/>
          <w:sz w:val="16"/>
          <w:szCs w:val="18"/>
        </w:rPr>
        <w:t xml:space="preserve"> a </w:t>
      </w:r>
      <w:proofErr w:type="spellStart"/>
      <w:r w:rsidRPr="00752B08">
        <w:rPr>
          <w:rFonts w:eastAsia="Times New Roman" w:cstheme="minorHAnsi"/>
          <w:sz w:val="16"/>
          <w:szCs w:val="18"/>
        </w:rPr>
        <w:t>constant</w:t>
      </w:r>
      <w:proofErr w:type="spellEnd"/>
      <w:r w:rsidRPr="00752B08">
        <w:rPr>
          <w:rFonts w:eastAsia="Times New Roman" w:cstheme="minorHAnsi"/>
          <w:sz w:val="16"/>
          <w:szCs w:val="18"/>
        </w:rPr>
        <w:t xml:space="preserve"> and trend</w:t>
      </w:r>
      <w:r>
        <w:rPr>
          <w:rFonts w:eastAsia="Times New Roman" w:cstheme="minorHAnsi"/>
          <w:sz w:val="16"/>
          <w:szCs w:val="18"/>
        </w:rPr>
        <w:t>.</w:t>
      </w:r>
    </w:p>
    <w:p w14:paraId="6DCD1C6B" w14:textId="77777777" w:rsidR="00EA588D" w:rsidRPr="00752B08" w:rsidRDefault="00EA588D" w:rsidP="00EA588D">
      <w:pPr>
        <w:spacing w:before="120" w:after="120" w:line="240" w:lineRule="auto"/>
        <w:rPr>
          <w:rFonts w:cstheme="minorHAnsi"/>
          <w:b/>
          <w:sz w:val="16"/>
          <w:szCs w:val="18"/>
        </w:rPr>
      </w:pPr>
      <w:proofErr w:type="spellStart"/>
      <w:r w:rsidRPr="00752B08">
        <w:rPr>
          <w:rFonts w:cstheme="minorHAnsi"/>
          <w:b/>
          <w:sz w:val="16"/>
          <w:szCs w:val="18"/>
        </w:rPr>
        <w:t>T</w:t>
      </w:r>
      <w:r>
        <w:rPr>
          <w:rFonts w:cstheme="minorHAnsi"/>
          <w:b/>
          <w:sz w:val="16"/>
          <w:szCs w:val="18"/>
        </w:rPr>
        <w:t>able</w:t>
      </w:r>
      <w:proofErr w:type="spellEnd"/>
      <w:r w:rsidRPr="00752B08">
        <w:rPr>
          <w:rFonts w:cstheme="minorHAnsi"/>
          <w:b/>
          <w:sz w:val="16"/>
          <w:szCs w:val="18"/>
        </w:rPr>
        <w:t xml:space="preserve"> 2: </w:t>
      </w:r>
      <w:proofErr w:type="spellStart"/>
      <w:r w:rsidRPr="00752B08">
        <w:rPr>
          <w:rFonts w:cstheme="minorHAnsi"/>
          <w:b/>
          <w:sz w:val="16"/>
          <w:szCs w:val="18"/>
        </w:rPr>
        <w:t>Augmented</w:t>
      </w:r>
      <w:proofErr w:type="spellEnd"/>
      <w:r w:rsidRPr="00752B08">
        <w:rPr>
          <w:rFonts w:cstheme="minorHAnsi"/>
          <w:b/>
          <w:sz w:val="16"/>
          <w:szCs w:val="18"/>
        </w:rPr>
        <w:t xml:space="preserve"> </w:t>
      </w:r>
      <w:proofErr w:type="spellStart"/>
      <w:r w:rsidRPr="00752B08">
        <w:rPr>
          <w:rFonts w:cstheme="minorHAnsi"/>
          <w:b/>
          <w:sz w:val="16"/>
          <w:szCs w:val="18"/>
        </w:rPr>
        <w:t>Dickey</w:t>
      </w:r>
      <w:proofErr w:type="spellEnd"/>
      <w:r w:rsidRPr="00752B08">
        <w:rPr>
          <w:rFonts w:cstheme="minorHAnsi"/>
          <w:b/>
          <w:sz w:val="16"/>
          <w:szCs w:val="18"/>
        </w:rPr>
        <w:t xml:space="preserve">-Fuller </w:t>
      </w:r>
      <w:proofErr w:type="spellStart"/>
      <w:r w:rsidRPr="00752B08">
        <w:rPr>
          <w:rFonts w:cstheme="minorHAnsi"/>
          <w:b/>
          <w:sz w:val="16"/>
          <w:szCs w:val="18"/>
        </w:rPr>
        <w:t>Unit</w:t>
      </w:r>
      <w:proofErr w:type="spellEnd"/>
      <w:r w:rsidRPr="00752B08">
        <w:rPr>
          <w:rFonts w:cstheme="minorHAnsi"/>
          <w:b/>
          <w:sz w:val="16"/>
          <w:szCs w:val="18"/>
        </w:rPr>
        <w:t xml:space="preserve"> </w:t>
      </w:r>
      <w:proofErr w:type="spellStart"/>
      <w:r w:rsidRPr="00752B08">
        <w:rPr>
          <w:rFonts w:cstheme="minorHAnsi"/>
          <w:b/>
          <w:sz w:val="16"/>
          <w:szCs w:val="18"/>
        </w:rPr>
        <w:t>Root</w:t>
      </w:r>
      <w:proofErr w:type="spellEnd"/>
      <w:r w:rsidRPr="00752B08">
        <w:rPr>
          <w:rFonts w:cstheme="minorHAnsi"/>
          <w:b/>
          <w:sz w:val="16"/>
          <w:szCs w:val="18"/>
        </w:rPr>
        <w:t xml:space="preserve"> Test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0"/>
        <w:gridCol w:w="1042"/>
        <w:gridCol w:w="1249"/>
        <w:gridCol w:w="1250"/>
        <w:gridCol w:w="1244"/>
        <w:gridCol w:w="1250"/>
        <w:gridCol w:w="1273"/>
      </w:tblGrid>
      <w:tr w:rsidR="00EA588D" w:rsidRPr="00752B08" w14:paraId="4BF9140A" w14:textId="77777777" w:rsidTr="00EA588D">
        <w:trPr>
          <w:trHeight w:val="270"/>
        </w:trPr>
        <w:tc>
          <w:tcPr>
            <w:tcW w:w="1520" w:type="dxa"/>
          </w:tcPr>
          <w:p w14:paraId="70C82257" w14:textId="77777777" w:rsidR="00EA588D" w:rsidRPr="00752B08" w:rsidRDefault="00EA588D" w:rsidP="0014683C">
            <w:pPr>
              <w:spacing w:after="0" w:line="240" w:lineRule="auto"/>
              <w:jc w:val="both"/>
              <w:rPr>
                <w:rFonts w:cstheme="minorHAnsi"/>
                <w:b/>
                <w:bCs/>
                <w:sz w:val="16"/>
                <w:szCs w:val="16"/>
              </w:rPr>
            </w:pPr>
            <w:proofErr w:type="spellStart"/>
            <w:r w:rsidRPr="00752B08">
              <w:rPr>
                <w:rFonts w:cstheme="minorHAnsi"/>
                <w:b/>
                <w:bCs/>
                <w:sz w:val="16"/>
                <w:szCs w:val="16"/>
              </w:rPr>
              <w:t>Variable</w:t>
            </w:r>
            <w:proofErr w:type="spellEnd"/>
          </w:p>
        </w:tc>
        <w:tc>
          <w:tcPr>
            <w:tcW w:w="3541" w:type="dxa"/>
            <w:gridSpan w:val="3"/>
          </w:tcPr>
          <w:p w14:paraId="48DA4BFB" w14:textId="77777777" w:rsidR="00EA588D" w:rsidRPr="00752B08" w:rsidRDefault="00EA588D" w:rsidP="0014683C">
            <w:pPr>
              <w:spacing w:after="0" w:line="240" w:lineRule="auto"/>
              <w:jc w:val="center"/>
              <w:rPr>
                <w:rFonts w:cstheme="minorHAnsi"/>
                <w:b/>
                <w:sz w:val="16"/>
                <w:szCs w:val="16"/>
              </w:rPr>
            </w:pPr>
            <w:r w:rsidRPr="00752B08">
              <w:rPr>
                <w:rFonts w:cstheme="minorHAnsi"/>
                <w:b/>
                <w:sz w:val="16"/>
                <w:szCs w:val="16"/>
              </w:rPr>
              <w:t>Level</w:t>
            </w:r>
          </w:p>
        </w:tc>
        <w:tc>
          <w:tcPr>
            <w:tcW w:w="3767" w:type="dxa"/>
            <w:gridSpan w:val="3"/>
          </w:tcPr>
          <w:p w14:paraId="79A1B712" w14:textId="77777777" w:rsidR="00EA588D" w:rsidRPr="00752B08" w:rsidRDefault="00EA588D" w:rsidP="0014683C">
            <w:pPr>
              <w:spacing w:after="0" w:line="240" w:lineRule="auto"/>
              <w:jc w:val="center"/>
              <w:rPr>
                <w:rFonts w:cstheme="minorHAnsi"/>
                <w:b/>
                <w:sz w:val="16"/>
                <w:szCs w:val="16"/>
              </w:rPr>
            </w:pPr>
            <w:r w:rsidRPr="00752B08">
              <w:rPr>
                <w:rFonts w:cstheme="minorHAnsi"/>
                <w:b/>
                <w:sz w:val="16"/>
                <w:szCs w:val="16"/>
              </w:rPr>
              <w:t>First-</w:t>
            </w:r>
            <w:proofErr w:type="spellStart"/>
            <w:r w:rsidRPr="00752B08">
              <w:rPr>
                <w:rFonts w:cstheme="minorHAnsi"/>
                <w:b/>
                <w:sz w:val="16"/>
                <w:szCs w:val="16"/>
              </w:rPr>
              <w:t>Difference</w:t>
            </w:r>
            <w:proofErr w:type="spellEnd"/>
          </w:p>
        </w:tc>
      </w:tr>
      <w:tr w:rsidR="00EA588D" w:rsidRPr="00752B08" w14:paraId="27355E27" w14:textId="77777777" w:rsidTr="00EA588D">
        <w:trPr>
          <w:trHeight w:val="270"/>
        </w:trPr>
        <w:tc>
          <w:tcPr>
            <w:tcW w:w="1520" w:type="dxa"/>
          </w:tcPr>
          <w:p w14:paraId="2D82B00E" w14:textId="77777777" w:rsidR="00EA588D" w:rsidRPr="00752B08" w:rsidRDefault="00EA588D" w:rsidP="0014683C">
            <w:pPr>
              <w:spacing w:after="0" w:line="240" w:lineRule="auto"/>
              <w:jc w:val="both"/>
              <w:rPr>
                <w:rFonts w:cstheme="minorHAnsi"/>
                <w:bCs/>
                <w:sz w:val="14"/>
                <w:szCs w:val="14"/>
              </w:rPr>
            </w:pPr>
          </w:p>
        </w:tc>
        <w:tc>
          <w:tcPr>
            <w:tcW w:w="1042" w:type="dxa"/>
          </w:tcPr>
          <w:p w14:paraId="09A8DC8F" w14:textId="77777777" w:rsidR="00EA588D" w:rsidRPr="00752B08" w:rsidRDefault="00EA588D" w:rsidP="0014683C">
            <w:pPr>
              <w:spacing w:after="0" w:line="240" w:lineRule="auto"/>
              <w:jc w:val="center"/>
              <w:rPr>
                <w:rFonts w:cstheme="minorHAnsi"/>
                <w:bCs/>
                <w:sz w:val="14"/>
                <w:szCs w:val="14"/>
              </w:rPr>
            </w:pPr>
            <w:proofErr w:type="spellStart"/>
            <w:r w:rsidRPr="00752B08">
              <w:rPr>
                <w:rFonts w:cstheme="minorHAnsi"/>
                <w:bCs/>
                <w:sz w:val="14"/>
                <w:szCs w:val="14"/>
              </w:rPr>
              <w:t>None</w:t>
            </w:r>
            <w:proofErr w:type="spellEnd"/>
          </w:p>
        </w:tc>
        <w:tc>
          <w:tcPr>
            <w:tcW w:w="1249" w:type="dxa"/>
          </w:tcPr>
          <w:p w14:paraId="2E221AC3" w14:textId="77777777" w:rsidR="00EA588D" w:rsidRPr="00752B08" w:rsidRDefault="00EA588D" w:rsidP="0014683C">
            <w:pPr>
              <w:spacing w:after="0" w:line="240" w:lineRule="auto"/>
              <w:jc w:val="center"/>
              <w:rPr>
                <w:rFonts w:cstheme="minorHAnsi"/>
                <w:bCs/>
                <w:sz w:val="14"/>
                <w:szCs w:val="14"/>
              </w:rPr>
            </w:pPr>
            <w:proofErr w:type="spellStart"/>
            <w:r w:rsidRPr="00752B08">
              <w:rPr>
                <w:rFonts w:cstheme="minorHAnsi"/>
                <w:bCs/>
                <w:sz w:val="14"/>
                <w:szCs w:val="14"/>
              </w:rPr>
              <w:t>Constant</w:t>
            </w:r>
            <w:proofErr w:type="spellEnd"/>
          </w:p>
        </w:tc>
        <w:tc>
          <w:tcPr>
            <w:tcW w:w="1250" w:type="dxa"/>
          </w:tcPr>
          <w:p w14:paraId="6D69893F" w14:textId="77777777" w:rsidR="00EA588D" w:rsidRPr="00752B08" w:rsidRDefault="00EA588D" w:rsidP="0014683C">
            <w:pPr>
              <w:spacing w:after="0" w:line="240" w:lineRule="auto"/>
              <w:jc w:val="center"/>
              <w:rPr>
                <w:rFonts w:cstheme="minorHAnsi"/>
                <w:bCs/>
                <w:sz w:val="14"/>
                <w:szCs w:val="14"/>
              </w:rPr>
            </w:pPr>
            <w:proofErr w:type="spellStart"/>
            <w:r w:rsidRPr="00752B08">
              <w:rPr>
                <w:rFonts w:cstheme="minorHAnsi"/>
                <w:bCs/>
                <w:sz w:val="14"/>
                <w:szCs w:val="14"/>
              </w:rPr>
              <w:t>Constant</w:t>
            </w:r>
            <w:proofErr w:type="spellEnd"/>
            <w:r w:rsidRPr="00752B08">
              <w:rPr>
                <w:rFonts w:cstheme="minorHAnsi"/>
                <w:bCs/>
                <w:sz w:val="14"/>
                <w:szCs w:val="14"/>
              </w:rPr>
              <w:t xml:space="preserve"> &amp; Trend</w:t>
            </w:r>
          </w:p>
        </w:tc>
        <w:tc>
          <w:tcPr>
            <w:tcW w:w="1244" w:type="dxa"/>
          </w:tcPr>
          <w:p w14:paraId="04C330FF" w14:textId="77777777" w:rsidR="00EA588D" w:rsidRPr="00752B08" w:rsidRDefault="00EA588D" w:rsidP="0014683C">
            <w:pPr>
              <w:spacing w:after="0" w:line="240" w:lineRule="auto"/>
              <w:jc w:val="center"/>
              <w:rPr>
                <w:rFonts w:cstheme="minorHAnsi"/>
                <w:bCs/>
                <w:sz w:val="14"/>
                <w:szCs w:val="14"/>
              </w:rPr>
            </w:pPr>
            <w:proofErr w:type="spellStart"/>
            <w:r w:rsidRPr="00752B08">
              <w:rPr>
                <w:rFonts w:cstheme="minorHAnsi"/>
                <w:bCs/>
                <w:sz w:val="14"/>
                <w:szCs w:val="14"/>
              </w:rPr>
              <w:t>None</w:t>
            </w:r>
            <w:proofErr w:type="spellEnd"/>
          </w:p>
        </w:tc>
        <w:tc>
          <w:tcPr>
            <w:tcW w:w="1250" w:type="dxa"/>
          </w:tcPr>
          <w:p w14:paraId="4F3B6AE5" w14:textId="77777777" w:rsidR="00EA588D" w:rsidRPr="00752B08" w:rsidRDefault="00EA588D" w:rsidP="0014683C">
            <w:pPr>
              <w:spacing w:after="0" w:line="240" w:lineRule="auto"/>
              <w:jc w:val="center"/>
              <w:rPr>
                <w:rFonts w:cstheme="minorHAnsi"/>
                <w:bCs/>
                <w:sz w:val="14"/>
                <w:szCs w:val="14"/>
              </w:rPr>
            </w:pPr>
            <w:proofErr w:type="spellStart"/>
            <w:r w:rsidRPr="00752B08">
              <w:rPr>
                <w:rFonts w:cstheme="minorHAnsi"/>
                <w:bCs/>
                <w:sz w:val="14"/>
                <w:szCs w:val="14"/>
              </w:rPr>
              <w:t>Constant</w:t>
            </w:r>
            <w:proofErr w:type="spellEnd"/>
          </w:p>
        </w:tc>
        <w:tc>
          <w:tcPr>
            <w:tcW w:w="1273" w:type="dxa"/>
          </w:tcPr>
          <w:p w14:paraId="3580BF3D" w14:textId="77777777" w:rsidR="00EA588D" w:rsidRPr="00752B08" w:rsidRDefault="00EA588D" w:rsidP="0014683C">
            <w:pPr>
              <w:spacing w:after="0" w:line="240" w:lineRule="auto"/>
              <w:jc w:val="center"/>
              <w:rPr>
                <w:rFonts w:cstheme="minorHAnsi"/>
                <w:bCs/>
                <w:sz w:val="14"/>
                <w:szCs w:val="14"/>
              </w:rPr>
            </w:pPr>
            <w:proofErr w:type="spellStart"/>
            <w:r w:rsidRPr="00752B08">
              <w:rPr>
                <w:rFonts w:cstheme="minorHAnsi"/>
                <w:bCs/>
                <w:sz w:val="14"/>
                <w:szCs w:val="14"/>
              </w:rPr>
              <w:t>Constant</w:t>
            </w:r>
            <w:proofErr w:type="spellEnd"/>
            <w:r w:rsidRPr="00752B08">
              <w:rPr>
                <w:rFonts w:cstheme="minorHAnsi"/>
                <w:bCs/>
                <w:sz w:val="14"/>
                <w:szCs w:val="14"/>
              </w:rPr>
              <w:t xml:space="preserve"> &amp; Trend</w:t>
            </w:r>
          </w:p>
        </w:tc>
      </w:tr>
      <w:tr w:rsidR="00EA588D" w:rsidRPr="00752B08" w14:paraId="3BAAA942" w14:textId="77777777" w:rsidTr="00EA588D">
        <w:trPr>
          <w:trHeight w:val="270"/>
        </w:trPr>
        <w:tc>
          <w:tcPr>
            <w:tcW w:w="1520" w:type="dxa"/>
            <w:tcBorders>
              <w:top w:val="single" w:sz="4" w:space="0" w:color="auto"/>
              <w:left w:val="single" w:sz="4" w:space="0" w:color="auto"/>
              <w:bottom w:val="single" w:sz="4" w:space="0" w:color="auto"/>
              <w:right w:val="single" w:sz="4" w:space="0" w:color="auto"/>
            </w:tcBorders>
          </w:tcPr>
          <w:p w14:paraId="4569D396" w14:textId="77777777" w:rsidR="00EA588D" w:rsidRPr="00752B08" w:rsidRDefault="00EA588D" w:rsidP="0014683C">
            <w:pPr>
              <w:spacing w:after="0" w:line="240" w:lineRule="auto"/>
              <w:jc w:val="both"/>
              <w:rPr>
                <w:rFonts w:cstheme="minorHAnsi"/>
                <w:bCs/>
                <w:sz w:val="14"/>
                <w:szCs w:val="14"/>
              </w:rPr>
            </w:pPr>
            <w:r w:rsidRPr="00752B08">
              <w:rPr>
                <w:rFonts w:cstheme="minorHAnsi"/>
                <w:bCs/>
                <w:sz w:val="14"/>
                <w:szCs w:val="14"/>
              </w:rPr>
              <w:t>TAX</w:t>
            </w:r>
          </w:p>
        </w:tc>
        <w:tc>
          <w:tcPr>
            <w:tcW w:w="1042" w:type="dxa"/>
            <w:tcBorders>
              <w:top w:val="single" w:sz="4" w:space="0" w:color="auto"/>
              <w:left w:val="single" w:sz="4" w:space="0" w:color="auto"/>
              <w:bottom w:val="single" w:sz="4" w:space="0" w:color="auto"/>
              <w:right w:val="single" w:sz="4" w:space="0" w:color="auto"/>
            </w:tcBorders>
          </w:tcPr>
          <w:p w14:paraId="07E6FE08" w14:textId="77777777" w:rsidR="00EA588D" w:rsidRPr="00752B08" w:rsidRDefault="00EA588D" w:rsidP="0014683C">
            <w:pPr>
              <w:spacing w:after="0" w:line="240" w:lineRule="auto"/>
              <w:jc w:val="center"/>
              <w:rPr>
                <w:rFonts w:cstheme="minorHAnsi"/>
                <w:bCs/>
                <w:sz w:val="14"/>
                <w:szCs w:val="14"/>
              </w:rPr>
            </w:pPr>
            <w:r w:rsidRPr="00752B08">
              <w:rPr>
                <w:rFonts w:cstheme="minorHAnsi"/>
                <w:bCs/>
                <w:sz w:val="14"/>
                <w:szCs w:val="14"/>
              </w:rPr>
              <w:t>5.981</w:t>
            </w:r>
          </w:p>
        </w:tc>
        <w:tc>
          <w:tcPr>
            <w:tcW w:w="1249" w:type="dxa"/>
            <w:tcBorders>
              <w:top w:val="single" w:sz="4" w:space="0" w:color="auto"/>
              <w:left w:val="single" w:sz="4" w:space="0" w:color="auto"/>
              <w:bottom w:val="single" w:sz="4" w:space="0" w:color="auto"/>
              <w:right w:val="single" w:sz="4" w:space="0" w:color="auto"/>
            </w:tcBorders>
          </w:tcPr>
          <w:p w14:paraId="43AC38E5" w14:textId="77777777" w:rsidR="00EA588D" w:rsidRPr="00752B08" w:rsidRDefault="00EA588D" w:rsidP="0014683C">
            <w:pPr>
              <w:spacing w:after="0" w:line="240" w:lineRule="auto"/>
              <w:jc w:val="center"/>
              <w:rPr>
                <w:rFonts w:cstheme="minorHAnsi"/>
                <w:bCs/>
                <w:sz w:val="14"/>
                <w:szCs w:val="14"/>
              </w:rPr>
            </w:pPr>
            <w:r w:rsidRPr="00752B08">
              <w:rPr>
                <w:rFonts w:cstheme="minorHAnsi"/>
                <w:bCs/>
                <w:sz w:val="14"/>
                <w:szCs w:val="14"/>
              </w:rPr>
              <w:t>-0.485</w:t>
            </w:r>
          </w:p>
        </w:tc>
        <w:tc>
          <w:tcPr>
            <w:tcW w:w="1250" w:type="dxa"/>
            <w:tcBorders>
              <w:top w:val="single" w:sz="4" w:space="0" w:color="auto"/>
              <w:left w:val="single" w:sz="4" w:space="0" w:color="auto"/>
              <w:bottom w:val="single" w:sz="4" w:space="0" w:color="auto"/>
              <w:right w:val="single" w:sz="4" w:space="0" w:color="auto"/>
            </w:tcBorders>
          </w:tcPr>
          <w:p w14:paraId="410F87AD" w14:textId="77777777" w:rsidR="00EA588D" w:rsidRPr="00752B08" w:rsidRDefault="00EA588D" w:rsidP="0014683C">
            <w:pPr>
              <w:spacing w:after="0" w:line="240" w:lineRule="auto"/>
              <w:jc w:val="center"/>
              <w:rPr>
                <w:rFonts w:cstheme="minorHAnsi"/>
                <w:bCs/>
                <w:sz w:val="14"/>
                <w:szCs w:val="14"/>
              </w:rPr>
            </w:pPr>
            <w:r w:rsidRPr="00752B08">
              <w:rPr>
                <w:rFonts w:cstheme="minorHAnsi"/>
                <w:bCs/>
                <w:sz w:val="14"/>
                <w:szCs w:val="14"/>
              </w:rPr>
              <w:t>-2.369</w:t>
            </w:r>
          </w:p>
        </w:tc>
        <w:tc>
          <w:tcPr>
            <w:tcW w:w="1244" w:type="dxa"/>
            <w:tcBorders>
              <w:top w:val="single" w:sz="4" w:space="0" w:color="auto"/>
              <w:left w:val="single" w:sz="4" w:space="0" w:color="auto"/>
              <w:bottom w:val="single" w:sz="4" w:space="0" w:color="auto"/>
              <w:right w:val="single" w:sz="4" w:space="0" w:color="auto"/>
            </w:tcBorders>
          </w:tcPr>
          <w:p w14:paraId="0BD4D390" w14:textId="77777777" w:rsidR="00EA588D" w:rsidRPr="00752B08" w:rsidRDefault="00EA588D" w:rsidP="0014683C">
            <w:pPr>
              <w:spacing w:after="0" w:line="240" w:lineRule="auto"/>
              <w:jc w:val="center"/>
              <w:rPr>
                <w:rFonts w:cstheme="minorHAnsi"/>
                <w:bCs/>
                <w:sz w:val="14"/>
                <w:szCs w:val="14"/>
              </w:rPr>
            </w:pPr>
            <w:r w:rsidRPr="00752B08">
              <w:rPr>
                <w:rFonts w:cstheme="minorHAnsi"/>
                <w:bCs/>
                <w:sz w:val="14"/>
                <w:szCs w:val="14"/>
              </w:rPr>
              <w:t>-3.421*</w:t>
            </w:r>
          </w:p>
        </w:tc>
        <w:tc>
          <w:tcPr>
            <w:tcW w:w="1250" w:type="dxa"/>
            <w:tcBorders>
              <w:top w:val="single" w:sz="4" w:space="0" w:color="auto"/>
              <w:left w:val="single" w:sz="4" w:space="0" w:color="auto"/>
              <w:bottom w:val="single" w:sz="4" w:space="0" w:color="auto"/>
              <w:right w:val="single" w:sz="4" w:space="0" w:color="auto"/>
            </w:tcBorders>
          </w:tcPr>
          <w:p w14:paraId="7EC4FB5F" w14:textId="77777777" w:rsidR="00EA588D" w:rsidRPr="00752B08" w:rsidRDefault="00EA588D" w:rsidP="0014683C">
            <w:pPr>
              <w:spacing w:after="0" w:line="240" w:lineRule="auto"/>
              <w:jc w:val="center"/>
              <w:rPr>
                <w:rFonts w:cstheme="minorHAnsi"/>
                <w:bCs/>
                <w:sz w:val="14"/>
                <w:szCs w:val="14"/>
              </w:rPr>
            </w:pPr>
            <w:r w:rsidRPr="00752B08">
              <w:rPr>
                <w:rFonts w:cstheme="minorHAnsi"/>
                <w:bCs/>
                <w:sz w:val="14"/>
                <w:szCs w:val="14"/>
              </w:rPr>
              <w:t>-5.225*</w:t>
            </w:r>
          </w:p>
        </w:tc>
        <w:tc>
          <w:tcPr>
            <w:tcW w:w="1273" w:type="dxa"/>
            <w:tcBorders>
              <w:top w:val="single" w:sz="4" w:space="0" w:color="auto"/>
              <w:left w:val="single" w:sz="4" w:space="0" w:color="auto"/>
              <w:bottom w:val="single" w:sz="4" w:space="0" w:color="auto"/>
              <w:right w:val="single" w:sz="4" w:space="0" w:color="auto"/>
            </w:tcBorders>
          </w:tcPr>
          <w:p w14:paraId="65EC7753" w14:textId="77777777" w:rsidR="00EA588D" w:rsidRPr="00752B08" w:rsidRDefault="00EA588D" w:rsidP="0014683C">
            <w:pPr>
              <w:spacing w:after="0" w:line="240" w:lineRule="auto"/>
              <w:jc w:val="center"/>
              <w:rPr>
                <w:rFonts w:cstheme="minorHAnsi"/>
                <w:bCs/>
                <w:sz w:val="14"/>
                <w:szCs w:val="14"/>
              </w:rPr>
            </w:pPr>
            <w:r w:rsidRPr="00752B08">
              <w:rPr>
                <w:rFonts w:cstheme="minorHAnsi"/>
                <w:bCs/>
                <w:sz w:val="14"/>
                <w:szCs w:val="14"/>
              </w:rPr>
              <w:t>-5.139*</w:t>
            </w:r>
          </w:p>
        </w:tc>
      </w:tr>
      <w:tr w:rsidR="00EA588D" w:rsidRPr="00752B08" w14:paraId="65BB7E84" w14:textId="77777777" w:rsidTr="00EA588D">
        <w:trPr>
          <w:trHeight w:val="270"/>
        </w:trPr>
        <w:tc>
          <w:tcPr>
            <w:tcW w:w="1520" w:type="dxa"/>
            <w:tcBorders>
              <w:top w:val="single" w:sz="4" w:space="0" w:color="auto"/>
              <w:left w:val="single" w:sz="4" w:space="0" w:color="auto"/>
              <w:bottom w:val="single" w:sz="4" w:space="0" w:color="auto"/>
              <w:right w:val="single" w:sz="4" w:space="0" w:color="auto"/>
            </w:tcBorders>
          </w:tcPr>
          <w:p w14:paraId="1D2C175B" w14:textId="77777777" w:rsidR="00EA588D" w:rsidRPr="00752B08" w:rsidRDefault="00EA588D" w:rsidP="0014683C">
            <w:pPr>
              <w:spacing w:after="0" w:line="240" w:lineRule="auto"/>
              <w:jc w:val="both"/>
              <w:rPr>
                <w:rFonts w:cstheme="minorHAnsi"/>
                <w:bCs/>
                <w:sz w:val="14"/>
                <w:szCs w:val="14"/>
              </w:rPr>
            </w:pPr>
            <w:r w:rsidRPr="00752B08">
              <w:rPr>
                <w:rFonts w:cstheme="minorHAnsi"/>
                <w:bCs/>
                <w:sz w:val="14"/>
                <w:szCs w:val="14"/>
              </w:rPr>
              <w:t>GRANTS</w:t>
            </w:r>
          </w:p>
        </w:tc>
        <w:tc>
          <w:tcPr>
            <w:tcW w:w="1042" w:type="dxa"/>
            <w:tcBorders>
              <w:top w:val="single" w:sz="4" w:space="0" w:color="auto"/>
              <w:left w:val="single" w:sz="4" w:space="0" w:color="auto"/>
              <w:bottom w:val="single" w:sz="4" w:space="0" w:color="auto"/>
              <w:right w:val="single" w:sz="4" w:space="0" w:color="auto"/>
            </w:tcBorders>
          </w:tcPr>
          <w:p w14:paraId="3F88B163" w14:textId="77777777" w:rsidR="00EA588D" w:rsidRPr="00752B08" w:rsidRDefault="00EA588D" w:rsidP="0014683C">
            <w:pPr>
              <w:spacing w:after="0" w:line="240" w:lineRule="auto"/>
              <w:jc w:val="center"/>
              <w:rPr>
                <w:rFonts w:cstheme="minorHAnsi"/>
                <w:bCs/>
                <w:sz w:val="14"/>
                <w:szCs w:val="14"/>
              </w:rPr>
            </w:pPr>
            <w:r w:rsidRPr="00752B08">
              <w:rPr>
                <w:rFonts w:cstheme="minorHAnsi"/>
                <w:bCs/>
                <w:sz w:val="14"/>
                <w:szCs w:val="14"/>
              </w:rPr>
              <w:t>1.328</w:t>
            </w:r>
          </w:p>
        </w:tc>
        <w:tc>
          <w:tcPr>
            <w:tcW w:w="1249" w:type="dxa"/>
            <w:tcBorders>
              <w:top w:val="single" w:sz="4" w:space="0" w:color="auto"/>
              <w:left w:val="single" w:sz="4" w:space="0" w:color="auto"/>
              <w:bottom w:val="single" w:sz="4" w:space="0" w:color="auto"/>
              <w:right w:val="single" w:sz="4" w:space="0" w:color="auto"/>
            </w:tcBorders>
          </w:tcPr>
          <w:p w14:paraId="7A09E6B2" w14:textId="77777777" w:rsidR="00EA588D" w:rsidRPr="00752B08" w:rsidRDefault="00EA588D" w:rsidP="0014683C">
            <w:pPr>
              <w:spacing w:after="0" w:line="240" w:lineRule="auto"/>
              <w:jc w:val="center"/>
              <w:rPr>
                <w:rFonts w:cstheme="minorHAnsi"/>
                <w:bCs/>
                <w:sz w:val="14"/>
                <w:szCs w:val="14"/>
              </w:rPr>
            </w:pPr>
            <w:r w:rsidRPr="00752B08">
              <w:rPr>
                <w:rFonts w:cstheme="minorHAnsi"/>
                <w:bCs/>
                <w:sz w:val="14"/>
                <w:szCs w:val="14"/>
              </w:rPr>
              <w:t>0.187</w:t>
            </w:r>
          </w:p>
        </w:tc>
        <w:tc>
          <w:tcPr>
            <w:tcW w:w="1250" w:type="dxa"/>
            <w:tcBorders>
              <w:top w:val="single" w:sz="4" w:space="0" w:color="auto"/>
              <w:left w:val="single" w:sz="4" w:space="0" w:color="auto"/>
              <w:bottom w:val="single" w:sz="4" w:space="0" w:color="auto"/>
              <w:right w:val="single" w:sz="4" w:space="0" w:color="auto"/>
            </w:tcBorders>
          </w:tcPr>
          <w:p w14:paraId="68E442A8" w14:textId="77777777" w:rsidR="00EA588D" w:rsidRPr="00752B08" w:rsidRDefault="00EA588D" w:rsidP="0014683C">
            <w:pPr>
              <w:spacing w:after="0" w:line="240" w:lineRule="auto"/>
              <w:jc w:val="center"/>
              <w:rPr>
                <w:rFonts w:cstheme="minorHAnsi"/>
                <w:bCs/>
                <w:sz w:val="14"/>
                <w:szCs w:val="14"/>
              </w:rPr>
            </w:pPr>
            <w:r w:rsidRPr="00752B08">
              <w:rPr>
                <w:rFonts w:cstheme="minorHAnsi"/>
                <w:bCs/>
                <w:sz w:val="14"/>
                <w:szCs w:val="14"/>
              </w:rPr>
              <w:t>-2.540</w:t>
            </w:r>
          </w:p>
        </w:tc>
        <w:tc>
          <w:tcPr>
            <w:tcW w:w="1244" w:type="dxa"/>
            <w:tcBorders>
              <w:top w:val="single" w:sz="4" w:space="0" w:color="auto"/>
              <w:left w:val="single" w:sz="4" w:space="0" w:color="auto"/>
              <w:bottom w:val="single" w:sz="4" w:space="0" w:color="auto"/>
              <w:right w:val="single" w:sz="4" w:space="0" w:color="auto"/>
            </w:tcBorders>
          </w:tcPr>
          <w:p w14:paraId="17DE1AF3" w14:textId="77777777" w:rsidR="00EA588D" w:rsidRPr="00752B08" w:rsidRDefault="00EA588D" w:rsidP="0014683C">
            <w:pPr>
              <w:spacing w:after="0" w:line="240" w:lineRule="auto"/>
              <w:jc w:val="center"/>
              <w:rPr>
                <w:rFonts w:cstheme="minorHAnsi"/>
                <w:bCs/>
                <w:sz w:val="14"/>
                <w:szCs w:val="14"/>
              </w:rPr>
            </w:pPr>
            <w:r w:rsidRPr="00752B08">
              <w:rPr>
                <w:rFonts w:cstheme="minorHAnsi"/>
                <w:bCs/>
                <w:sz w:val="14"/>
                <w:szCs w:val="14"/>
              </w:rPr>
              <w:t>-7.377*</w:t>
            </w:r>
          </w:p>
        </w:tc>
        <w:tc>
          <w:tcPr>
            <w:tcW w:w="1250" w:type="dxa"/>
            <w:tcBorders>
              <w:top w:val="single" w:sz="4" w:space="0" w:color="auto"/>
              <w:left w:val="single" w:sz="4" w:space="0" w:color="auto"/>
              <w:bottom w:val="single" w:sz="4" w:space="0" w:color="auto"/>
              <w:right w:val="single" w:sz="4" w:space="0" w:color="auto"/>
            </w:tcBorders>
          </w:tcPr>
          <w:p w14:paraId="3EBC8FAE" w14:textId="77777777" w:rsidR="00EA588D" w:rsidRPr="00752B08" w:rsidRDefault="00EA588D" w:rsidP="0014683C">
            <w:pPr>
              <w:spacing w:after="0" w:line="240" w:lineRule="auto"/>
              <w:jc w:val="center"/>
              <w:rPr>
                <w:rFonts w:cstheme="minorHAnsi"/>
                <w:bCs/>
                <w:sz w:val="14"/>
                <w:szCs w:val="14"/>
              </w:rPr>
            </w:pPr>
            <w:r w:rsidRPr="00752B08">
              <w:rPr>
                <w:rFonts w:cstheme="minorHAnsi"/>
                <w:bCs/>
                <w:sz w:val="14"/>
                <w:szCs w:val="14"/>
              </w:rPr>
              <w:t>-7.583*</w:t>
            </w:r>
          </w:p>
        </w:tc>
        <w:tc>
          <w:tcPr>
            <w:tcW w:w="1273" w:type="dxa"/>
            <w:tcBorders>
              <w:top w:val="single" w:sz="4" w:space="0" w:color="auto"/>
              <w:left w:val="single" w:sz="4" w:space="0" w:color="auto"/>
              <w:bottom w:val="single" w:sz="4" w:space="0" w:color="auto"/>
              <w:right w:val="single" w:sz="4" w:space="0" w:color="auto"/>
            </w:tcBorders>
          </w:tcPr>
          <w:p w14:paraId="62E0D0EA" w14:textId="77777777" w:rsidR="00EA588D" w:rsidRPr="00752B08" w:rsidRDefault="00EA588D" w:rsidP="0014683C">
            <w:pPr>
              <w:spacing w:after="0" w:line="240" w:lineRule="auto"/>
              <w:jc w:val="center"/>
              <w:rPr>
                <w:rFonts w:cstheme="minorHAnsi"/>
                <w:bCs/>
                <w:sz w:val="14"/>
                <w:szCs w:val="14"/>
              </w:rPr>
            </w:pPr>
            <w:r w:rsidRPr="00752B08">
              <w:rPr>
                <w:rFonts w:cstheme="minorHAnsi"/>
                <w:bCs/>
                <w:sz w:val="14"/>
                <w:szCs w:val="14"/>
              </w:rPr>
              <w:t>-7.849*</w:t>
            </w:r>
          </w:p>
        </w:tc>
      </w:tr>
      <w:tr w:rsidR="00EA588D" w:rsidRPr="00752B08" w14:paraId="408C572D" w14:textId="77777777" w:rsidTr="00EA588D">
        <w:trPr>
          <w:trHeight w:val="270"/>
        </w:trPr>
        <w:tc>
          <w:tcPr>
            <w:tcW w:w="1520" w:type="dxa"/>
            <w:tcBorders>
              <w:top w:val="single" w:sz="4" w:space="0" w:color="auto"/>
              <w:left w:val="single" w:sz="4" w:space="0" w:color="auto"/>
              <w:bottom w:val="single" w:sz="4" w:space="0" w:color="auto"/>
              <w:right w:val="single" w:sz="4" w:space="0" w:color="auto"/>
            </w:tcBorders>
          </w:tcPr>
          <w:p w14:paraId="64F1822A" w14:textId="77777777" w:rsidR="00EA588D" w:rsidRPr="00752B08" w:rsidRDefault="00EA588D" w:rsidP="0014683C">
            <w:pPr>
              <w:spacing w:after="0" w:line="240" w:lineRule="auto"/>
              <w:jc w:val="both"/>
              <w:rPr>
                <w:rFonts w:cstheme="minorHAnsi"/>
                <w:bCs/>
                <w:sz w:val="14"/>
                <w:szCs w:val="14"/>
              </w:rPr>
            </w:pPr>
            <w:r w:rsidRPr="00752B08">
              <w:rPr>
                <w:rFonts w:cstheme="minorHAnsi"/>
                <w:bCs/>
                <w:sz w:val="14"/>
                <w:szCs w:val="14"/>
              </w:rPr>
              <w:t>GDP</w:t>
            </w:r>
          </w:p>
        </w:tc>
        <w:tc>
          <w:tcPr>
            <w:tcW w:w="1042" w:type="dxa"/>
            <w:tcBorders>
              <w:top w:val="single" w:sz="4" w:space="0" w:color="auto"/>
              <w:left w:val="single" w:sz="4" w:space="0" w:color="auto"/>
              <w:bottom w:val="single" w:sz="4" w:space="0" w:color="auto"/>
              <w:right w:val="single" w:sz="4" w:space="0" w:color="auto"/>
            </w:tcBorders>
          </w:tcPr>
          <w:p w14:paraId="201B7AE6" w14:textId="77777777" w:rsidR="00EA588D" w:rsidRPr="00752B08" w:rsidRDefault="00EA588D" w:rsidP="0014683C">
            <w:pPr>
              <w:spacing w:after="0" w:line="240" w:lineRule="auto"/>
              <w:jc w:val="center"/>
              <w:rPr>
                <w:rFonts w:cstheme="minorHAnsi"/>
                <w:bCs/>
                <w:sz w:val="14"/>
                <w:szCs w:val="14"/>
              </w:rPr>
            </w:pPr>
            <w:r w:rsidRPr="00752B08">
              <w:rPr>
                <w:rFonts w:cstheme="minorHAnsi"/>
                <w:bCs/>
                <w:sz w:val="14"/>
                <w:szCs w:val="14"/>
              </w:rPr>
              <w:t>5.661</w:t>
            </w:r>
          </w:p>
        </w:tc>
        <w:tc>
          <w:tcPr>
            <w:tcW w:w="1249" w:type="dxa"/>
            <w:tcBorders>
              <w:top w:val="single" w:sz="4" w:space="0" w:color="auto"/>
              <w:left w:val="single" w:sz="4" w:space="0" w:color="auto"/>
              <w:bottom w:val="single" w:sz="4" w:space="0" w:color="auto"/>
              <w:right w:val="single" w:sz="4" w:space="0" w:color="auto"/>
            </w:tcBorders>
          </w:tcPr>
          <w:p w14:paraId="594683C6" w14:textId="77777777" w:rsidR="00EA588D" w:rsidRPr="00752B08" w:rsidRDefault="00EA588D" w:rsidP="0014683C">
            <w:pPr>
              <w:spacing w:after="0" w:line="240" w:lineRule="auto"/>
              <w:jc w:val="center"/>
              <w:rPr>
                <w:rFonts w:cstheme="minorHAnsi"/>
                <w:bCs/>
                <w:sz w:val="14"/>
                <w:szCs w:val="14"/>
              </w:rPr>
            </w:pPr>
            <w:r w:rsidRPr="00752B08">
              <w:rPr>
                <w:rFonts w:cstheme="minorHAnsi"/>
                <w:bCs/>
                <w:sz w:val="14"/>
                <w:szCs w:val="14"/>
              </w:rPr>
              <w:t>0.718</w:t>
            </w:r>
          </w:p>
        </w:tc>
        <w:tc>
          <w:tcPr>
            <w:tcW w:w="1250" w:type="dxa"/>
            <w:tcBorders>
              <w:top w:val="single" w:sz="4" w:space="0" w:color="auto"/>
              <w:left w:val="single" w:sz="4" w:space="0" w:color="auto"/>
              <w:bottom w:val="single" w:sz="4" w:space="0" w:color="auto"/>
              <w:right w:val="single" w:sz="4" w:space="0" w:color="auto"/>
            </w:tcBorders>
          </w:tcPr>
          <w:p w14:paraId="013A21F1" w14:textId="77777777" w:rsidR="00EA588D" w:rsidRPr="00752B08" w:rsidRDefault="00EA588D" w:rsidP="0014683C">
            <w:pPr>
              <w:spacing w:after="0" w:line="240" w:lineRule="auto"/>
              <w:jc w:val="center"/>
              <w:rPr>
                <w:rFonts w:cstheme="minorHAnsi"/>
                <w:bCs/>
                <w:sz w:val="14"/>
                <w:szCs w:val="14"/>
              </w:rPr>
            </w:pPr>
            <w:r w:rsidRPr="00752B08">
              <w:rPr>
                <w:rFonts w:cstheme="minorHAnsi"/>
                <w:bCs/>
                <w:sz w:val="14"/>
                <w:szCs w:val="14"/>
              </w:rPr>
              <w:t>-2.045</w:t>
            </w:r>
          </w:p>
        </w:tc>
        <w:tc>
          <w:tcPr>
            <w:tcW w:w="1244" w:type="dxa"/>
            <w:tcBorders>
              <w:top w:val="single" w:sz="4" w:space="0" w:color="auto"/>
              <w:left w:val="single" w:sz="4" w:space="0" w:color="auto"/>
              <w:bottom w:val="single" w:sz="4" w:space="0" w:color="auto"/>
              <w:right w:val="single" w:sz="4" w:space="0" w:color="auto"/>
            </w:tcBorders>
          </w:tcPr>
          <w:p w14:paraId="2E34DA51" w14:textId="77777777" w:rsidR="00EA588D" w:rsidRPr="00752B08" w:rsidRDefault="00EA588D" w:rsidP="0014683C">
            <w:pPr>
              <w:spacing w:after="0" w:line="240" w:lineRule="auto"/>
              <w:jc w:val="center"/>
              <w:rPr>
                <w:rFonts w:cstheme="minorHAnsi"/>
                <w:bCs/>
                <w:sz w:val="14"/>
                <w:szCs w:val="14"/>
              </w:rPr>
            </w:pPr>
            <w:r w:rsidRPr="00752B08">
              <w:rPr>
                <w:rFonts w:cstheme="minorHAnsi"/>
                <w:bCs/>
                <w:sz w:val="14"/>
                <w:szCs w:val="14"/>
              </w:rPr>
              <w:t>-3.586*</w:t>
            </w:r>
          </w:p>
        </w:tc>
        <w:tc>
          <w:tcPr>
            <w:tcW w:w="1250" w:type="dxa"/>
            <w:tcBorders>
              <w:top w:val="single" w:sz="4" w:space="0" w:color="auto"/>
              <w:left w:val="single" w:sz="4" w:space="0" w:color="auto"/>
              <w:bottom w:val="single" w:sz="4" w:space="0" w:color="auto"/>
              <w:right w:val="single" w:sz="4" w:space="0" w:color="auto"/>
            </w:tcBorders>
          </w:tcPr>
          <w:p w14:paraId="3CA81F02" w14:textId="77777777" w:rsidR="00EA588D" w:rsidRPr="00752B08" w:rsidRDefault="00EA588D" w:rsidP="0014683C">
            <w:pPr>
              <w:spacing w:after="0" w:line="240" w:lineRule="auto"/>
              <w:jc w:val="center"/>
              <w:rPr>
                <w:rFonts w:cstheme="minorHAnsi"/>
                <w:bCs/>
                <w:sz w:val="14"/>
                <w:szCs w:val="14"/>
              </w:rPr>
            </w:pPr>
            <w:r w:rsidRPr="00752B08">
              <w:rPr>
                <w:rFonts w:cstheme="minorHAnsi"/>
                <w:bCs/>
                <w:sz w:val="14"/>
                <w:szCs w:val="14"/>
              </w:rPr>
              <w:t>-5.149*</w:t>
            </w:r>
          </w:p>
        </w:tc>
        <w:tc>
          <w:tcPr>
            <w:tcW w:w="1273" w:type="dxa"/>
            <w:tcBorders>
              <w:top w:val="single" w:sz="4" w:space="0" w:color="auto"/>
              <w:left w:val="single" w:sz="4" w:space="0" w:color="auto"/>
              <w:bottom w:val="single" w:sz="4" w:space="0" w:color="auto"/>
              <w:right w:val="single" w:sz="4" w:space="0" w:color="auto"/>
            </w:tcBorders>
          </w:tcPr>
          <w:p w14:paraId="18BA5CF1" w14:textId="77777777" w:rsidR="00EA588D" w:rsidRPr="00752B08" w:rsidRDefault="00EA588D" w:rsidP="0014683C">
            <w:pPr>
              <w:spacing w:after="0" w:line="240" w:lineRule="auto"/>
              <w:jc w:val="center"/>
              <w:rPr>
                <w:rFonts w:cstheme="minorHAnsi"/>
                <w:bCs/>
                <w:sz w:val="14"/>
                <w:szCs w:val="14"/>
              </w:rPr>
            </w:pPr>
            <w:r w:rsidRPr="00752B08">
              <w:rPr>
                <w:rFonts w:cstheme="minorHAnsi"/>
                <w:bCs/>
                <w:sz w:val="14"/>
                <w:szCs w:val="14"/>
              </w:rPr>
              <w:t>-5.275*</w:t>
            </w:r>
          </w:p>
        </w:tc>
      </w:tr>
      <w:tr w:rsidR="00EA588D" w:rsidRPr="00752B08" w14:paraId="0E35FE37" w14:textId="77777777" w:rsidTr="00EA588D">
        <w:trPr>
          <w:trHeight w:val="270"/>
        </w:trPr>
        <w:tc>
          <w:tcPr>
            <w:tcW w:w="8828" w:type="dxa"/>
            <w:gridSpan w:val="7"/>
          </w:tcPr>
          <w:p w14:paraId="62F93A14" w14:textId="77777777" w:rsidR="00EA588D" w:rsidRPr="00752B08" w:rsidRDefault="00EA588D" w:rsidP="0014683C">
            <w:pPr>
              <w:spacing w:after="0" w:line="240" w:lineRule="auto"/>
              <w:jc w:val="both"/>
              <w:rPr>
                <w:rFonts w:cstheme="minorHAnsi"/>
                <w:bCs/>
                <w:sz w:val="14"/>
                <w:szCs w:val="14"/>
              </w:rPr>
            </w:pPr>
            <w:r w:rsidRPr="00752B08">
              <w:rPr>
                <w:rFonts w:cstheme="minorHAnsi"/>
                <w:bCs/>
                <w:sz w:val="14"/>
                <w:szCs w:val="14"/>
              </w:rPr>
              <w:t>*</w:t>
            </w:r>
            <w:proofErr w:type="spellStart"/>
            <w:r w:rsidRPr="00752B08">
              <w:rPr>
                <w:rFonts w:cstheme="minorHAnsi"/>
                <w:bCs/>
                <w:sz w:val="14"/>
                <w:szCs w:val="14"/>
              </w:rPr>
              <w:t>Significant</w:t>
            </w:r>
            <w:proofErr w:type="spellEnd"/>
            <w:r w:rsidRPr="00752B08">
              <w:rPr>
                <w:rFonts w:cstheme="minorHAnsi"/>
                <w:bCs/>
                <w:sz w:val="14"/>
                <w:szCs w:val="14"/>
              </w:rPr>
              <w:t xml:space="preserve"> at </w:t>
            </w:r>
            <w:proofErr w:type="spellStart"/>
            <w:r w:rsidRPr="00752B08">
              <w:rPr>
                <w:rFonts w:cstheme="minorHAnsi"/>
                <w:bCs/>
                <w:sz w:val="14"/>
                <w:szCs w:val="14"/>
              </w:rPr>
              <w:t>the</w:t>
            </w:r>
            <w:proofErr w:type="spellEnd"/>
            <w:r w:rsidRPr="00752B08">
              <w:rPr>
                <w:rFonts w:cstheme="minorHAnsi"/>
                <w:bCs/>
                <w:sz w:val="14"/>
                <w:szCs w:val="14"/>
              </w:rPr>
              <w:t xml:space="preserve"> 99 </w:t>
            </w:r>
            <w:proofErr w:type="spellStart"/>
            <w:r w:rsidRPr="00752B08">
              <w:rPr>
                <w:rFonts w:cstheme="minorHAnsi"/>
                <w:bCs/>
                <w:sz w:val="14"/>
                <w:szCs w:val="14"/>
              </w:rPr>
              <w:t>percent</w:t>
            </w:r>
            <w:proofErr w:type="spellEnd"/>
            <w:r w:rsidRPr="00752B08">
              <w:rPr>
                <w:rFonts w:cstheme="minorHAnsi"/>
                <w:bCs/>
                <w:sz w:val="14"/>
                <w:szCs w:val="14"/>
              </w:rPr>
              <w:t xml:space="preserve"> </w:t>
            </w:r>
            <w:proofErr w:type="spellStart"/>
            <w:r w:rsidRPr="00752B08">
              <w:rPr>
                <w:rFonts w:cstheme="minorHAnsi"/>
                <w:bCs/>
                <w:sz w:val="14"/>
                <w:szCs w:val="14"/>
              </w:rPr>
              <w:t>confidence</w:t>
            </w:r>
            <w:proofErr w:type="spellEnd"/>
            <w:r w:rsidRPr="00752B08">
              <w:rPr>
                <w:rFonts w:cstheme="minorHAnsi"/>
                <w:bCs/>
                <w:sz w:val="14"/>
                <w:szCs w:val="14"/>
              </w:rPr>
              <w:t xml:space="preserve"> </w:t>
            </w:r>
            <w:proofErr w:type="spellStart"/>
            <w:r w:rsidRPr="00752B08">
              <w:rPr>
                <w:rFonts w:cstheme="minorHAnsi"/>
                <w:bCs/>
                <w:sz w:val="14"/>
                <w:szCs w:val="14"/>
              </w:rPr>
              <w:t>level</w:t>
            </w:r>
            <w:proofErr w:type="spellEnd"/>
            <w:r w:rsidRPr="00752B08">
              <w:rPr>
                <w:rFonts w:cstheme="minorHAnsi"/>
                <w:bCs/>
                <w:sz w:val="14"/>
                <w:szCs w:val="14"/>
              </w:rPr>
              <w:t>.</w:t>
            </w:r>
          </w:p>
        </w:tc>
      </w:tr>
    </w:tbl>
    <w:p w14:paraId="48663B81" w14:textId="77777777" w:rsidR="00EA588D" w:rsidRPr="00752B08" w:rsidRDefault="00EA588D" w:rsidP="00EA588D">
      <w:pPr>
        <w:spacing w:before="120" w:after="120" w:line="240" w:lineRule="auto"/>
        <w:jc w:val="both"/>
        <w:rPr>
          <w:rFonts w:eastAsia="Times New Roman" w:cstheme="minorHAnsi"/>
          <w:sz w:val="16"/>
          <w:szCs w:val="18"/>
        </w:rPr>
      </w:pPr>
      <w:r w:rsidRPr="00752B08">
        <w:rPr>
          <w:rFonts w:eastAsia="Times New Roman" w:cstheme="minorHAnsi"/>
          <w:sz w:val="16"/>
          <w:szCs w:val="18"/>
        </w:rPr>
        <w:t xml:space="preserve"> </w:t>
      </w:r>
      <w:proofErr w:type="spellStart"/>
      <w:r w:rsidRPr="00752B08">
        <w:rPr>
          <w:rFonts w:eastAsia="Times New Roman" w:cstheme="minorHAnsi"/>
          <w:sz w:val="16"/>
          <w:szCs w:val="18"/>
        </w:rPr>
        <w:t>The</w:t>
      </w:r>
      <w:proofErr w:type="spellEnd"/>
      <w:r w:rsidRPr="00752B08">
        <w:rPr>
          <w:rFonts w:eastAsia="Times New Roman" w:cstheme="minorHAnsi"/>
          <w:sz w:val="16"/>
          <w:szCs w:val="18"/>
        </w:rPr>
        <w:t xml:space="preserve"> </w:t>
      </w:r>
      <w:proofErr w:type="spellStart"/>
      <w:r w:rsidRPr="00752B08">
        <w:rPr>
          <w:rFonts w:eastAsia="Times New Roman" w:cstheme="minorHAnsi"/>
          <w:sz w:val="16"/>
          <w:szCs w:val="18"/>
        </w:rPr>
        <w:t>stationarity</w:t>
      </w:r>
      <w:proofErr w:type="spellEnd"/>
      <w:r w:rsidRPr="00752B08">
        <w:rPr>
          <w:rFonts w:eastAsia="Times New Roman" w:cstheme="minorHAnsi"/>
          <w:sz w:val="16"/>
          <w:szCs w:val="18"/>
        </w:rPr>
        <w:t xml:space="preserve"> </w:t>
      </w:r>
      <w:proofErr w:type="spellStart"/>
      <w:r w:rsidRPr="00752B08">
        <w:rPr>
          <w:rFonts w:eastAsia="Times New Roman" w:cstheme="minorHAnsi"/>
          <w:sz w:val="16"/>
          <w:szCs w:val="18"/>
        </w:rPr>
        <w:t>findings</w:t>
      </w:r>
      <w:proofErr w:type="spellEnd"/>
      <w:r w:rsidRPr="00752B08">
        <w:rPr>
          <w:rFonts w:eastAsia="Times New Roman" w:cstheme="minorHAnsi"/>
          <w:sz w:val="16"/>
          <w:szCs w:val="18"/>
        </w:rPr>
        <w:t xml:space="preserve"> </w:t>
      </w:r>
      <w:proofErr w:type="spellStart"/>
      <w:r w:rsidRPr="00752B08">
        <w:rPr>
          <w:rFonts w:eastAsia="Times New Roman" w:cstheme="minorHAnsi"/>
          <w:sz w:val="16"/>
          <w:szCs w:val="18"/>
        </w:rPr>
        <w:t>imply</w:t>
      </w:r>
      <w:proofErr w:type="spellEnd"/>
      <w:r w:rsidRPr="00752B08">
        <w:rPr>
          <w:rFonts w:eastAsia="Times New Roman" w:cstheme="minorHAnsi"/>
          <w:sz w:val="16"/>
          <w:szCs w:val="18"/>
        </w:rPr>
        <w:t xml:space="preserve"> </w:t>
      </w:r>
      <w:proofErr w:type="spellStart"/>
      <w:r w:rsidRPr="00752B08">
        <w:rPr>
          <w:rFonts w:eastAsia="Times New Roman" w:cstheme="minorHAnsi"/>
          <w:sz w:val="16"/>
          <w:szCs w:val="18"/>
        </w:rPr>
        <w:t>that</w:t>
      </w:r>
      <w:proofErr w:type="spellEnd"/>
      <w:r w:rsidRPr="00752B08">
        <w:rPr>
          <w:rFonts w:eastAsia="Times New Roman" w:cstheme="minorHAnsi"/>
          <w:sz w:val="16"/>
          <w:szCs w:val="18"/>
        </w:rPr>
        <w:t xml:space="preserve"> </w:t>
      </w:r>
      <w:proofErr w:type="spellStart"/>
      <w:r w:rsidRPr="00752B08">
        <w:rPr>
          <w:rFonts w:eastAsia="Times New Roman" w:cstheme="minorHAnsi"/>
          <w:sz w:val="16"/>
          <w:szCs w:val="18"/>
        </w:rPr>
        <w:t>all</w:t>
      </w:r>
      <w:proofErr w:type="spellEnd"/>
      <w:r w:rsidRPr="00752B08">
        <w:rPr>
          <w:rFonts w:eastAsia="Times New Roman" w:cstheme="minorHAnsi"/>
          <w:sz w:val="16"/>
          <w:szCs w:val="18"/>
        </w:rPr>
        <w:t xml:space="preserve"> </w:t>
      </w:r>
      <w:proofErr w:type="spellStart"/>
      <w:r w:rsidRPr="00752B08">
        <w:rPr>
          <w:rFonts w:eastAsia="Times New Roman" w:cstheme="minorHAnsi"/>
          <w:sz w:val="16"/>
          <w:szCs w:val="18"/>
        </w:rPr>
        <w:t>variables</w:t>
      </w:r>
      <w:proofErr w:type="spellEnd"/>
      <w:r w:rsidRPr="00752B08">
        <w:rPr>
          <w:rFonts w:eastAsia="Times New Roman" w:cstheme="minorHAnsi"/>
          <w:sz w:val="16"/>
          <w:szCs w:val="18"/>
        </w:rPr>
        <w:t xml:space="preserve"> </w:t>
      </w:r>
      <w:proofErr w:type="spellStart"/>
      <w:r w:rsidRPr="00752B08">
        <w:rPr>
          <w:rFonts w:eastAsia="Times New Roman" w:cstheme="minorHAnsi"/>
          <w:sz w:val="16"/>
          <w:szCs w:val="18"/>
        </w:rPr>
        <w:t>are</w:t>
      </w:r>
      <w:proofErr w:type="spellEnd"/>
      <w:r w:rsidRPr="00752B08">
        <w:rPr>
          <w:rFonts w:eastAsia="Times New Roman" w:cstheme="minorHAnsi"/>
          <w:sz w:val="16"/>
          <w:szCs w:val="18"/>
        </w:rPr>
        <w:t xml:space="preserve"> </w:t>
      </w:r>
      <w:proofErr w:type="spellStart"/>
      <w:r w:rsidRPr="00752B08">
        <w:rPr>
          <w:rFonts w:eastAsia="Times New Roman" w:cstheme="minorHAnsi"/>
          <w:sz w:val="16"/>
          <w:szCs w:val="18"/>
        </w:rPr>
        <w:t>integrated</w:t>
      </w:r>
      <w:proofErr w:type="spellEnd"/>
      <w:r w:rsidRPr="00752B08">
        <w:rPr>
          <w:rFonts w:eastAsia="Times New Roman" w:cstheme="minorHAnsi"/>
          <w:sz w:val="16"/>
          <w:szCs w:val="18"/>
        </w:rPr>
        <w:t xml:space="preserve"> in </w:t>
      </w:r>
      <w:proofErr w:type="spellStart"/>
      <w:r w:rsidRPr="00752B08">
        <w:rPr>
          <w:rFonts w:eastAsia="Times New Roman" w:cstheme="minorHAnsi"/>
          <w:sz w:val="16"/>
          <w:szCs w:val="18"/>
        </w:rPr>
        <w:t>the</w:t>
      </w:r>
      <w:proofErr w:type="spellEnd"/>
      <w:r w:rsidRPr="00752B08">
        <w:rPr>
          <w:rFonts w:eastAsia="Times New Roman" w:cstheme="minorHAnsi"/>
          <w:sz w:val="16"/>
          <w:szCs w:val="18"/>
        </w:rPr>
        <w:t xml:space="preserve"> </w:t>
      </w:r>
      <w:proofErr w:type="spellStart"/>
      <w:r w:rsidRPr="00752B08">
        <w:rPr>
          <w:rFonts w:eastAsia="Times New Roman" w:cstheme="minorHAnsi"/>
          <w:sz w:val="16"/>
          <w:szCs w:val="18"/>
        </w:rPr>
        <w:t>same</w:t>
      </w:r>
      <w:proofErr w:type="spellEnd"/>
      <w:r w:rsidRPr="00752B08">
        <w:rPr>
          <w:rFonts w:eastAsia="Times New Roman" w:cstheme="minorHAnsi"/>
          <w:sz w:val="16"/>
          <w:szCs w:val="18"/>
        </w:rPr>
        <w:t xml:space="preserve"> </w:t>
      </w:r>
      <w:proofErr w:type="spellStart"/>
      <w:r w:rsidRPr="00752B08">
        <w:rPr>
          <w:rFonts w:eastAsia="Times New Roman" w:cstheme="minorHAnsi"/>
          <w:sz w:val="16"/>
          <w:szCs w:val="18"/>
        </w:rPr>
        <w:t>order</w:t>
      </w:r>
      <w:proofErr w:type="spellEnd"/>
      <w:r w:rsidRPr="00752B08">
        <w:rPr>
          <w:rFonts w:eastAsia="Times New Roman" w:cstheme="minorHAnsi"/>
          <w:sz w:val="16"/>
          <w:szCs w:val="18"/>
        </w:rPr>
        <w:t xml:space="preserve"> (</w:t>
      </w:r>
      <w:proofErr w:type="spellStart"/>
      <w:r w:rsidRPr="00752B08">
        <w:rPr>
          <w:rFonts w:eastAsia="Times New Roman" w:cstheme="minorHAnsi"/>
          <w:sz w:val="16"/>
          <w:szCs w:val="18"/>
        </w:rPr>
        <w:t>first</w:t>
      </w:r>
      <w:proofErr w:type="spellEnd"/>
      <w:r w:rsidRPr="00752B08">
        <w:rPr>
          <w:rFonts w:eastAsia="Times New Roman" w:cstheme="minorHAnsi"/>
          <w:sz w:val="16"/>
          <w:szCs w:val="18"/>
        </w:rPr>
        <w:t xml:space="preserve"> </w:t>
      </w:r>
      <w:proofErr w:type="spellStart"/>
      <w:r w:rsidRPr="00752B08">
        <w:rPr>
          <w:rFonts w:eastAsia="Times New Roman" w:cstheme="minorHAnsi"/>
          <w:sz w:val="16"/>
          <w:szCs w:val="18"/>
        </w:rPr>
        <w:t>differences</w:t>
      </w:r>
      <w:proofErr w:type="spellEnd"/>
      <w:r w:rsidRPr="00752B08">
        <w:rPr>
          <w:rFonts w:eastAsia="Times New Roman" w:cstheme="minorHAnsi"/>
          <w:sz w:val="16"/>
          <w:szCs w:val="18"/>
        </w:rPr>
        <w:t xml:space="preserve">). </w:t>
      </w:r>
      <w:proofErr w:type="spellStart"/>
      <w:r w:rsidRPr="00752B08">
        <w:rPr>
          <w:rFonts w:eastAsia="Times New Roman" w:cstheme="minorHAnsi"/>
          <w:sz w:val="16"/>
          <w:szCs w:val="18"/>
        </w:rPr>
        <w:t>Indeed</w:t>
      </w:r>
      <w:proofErr w:type="spellEnd"/>
      <w:r w:rsidRPr="00752B08">
        <w:rPr>
          <w:rFonts w:eastAsia="Times New Roman" w:cstheme="minorHAnsi"/>
          <w:sz w:val="16"/>
          <w:szCs w:val="18"/>
        </w:rPr>
        <w:t xml:space="preserve">, </w:t>
      </w:r>
      <w:proofErr w:type="spellStart"/>
      <w:r w:rsidRPr="00752B08">
        <w:rPr>
          <w:rFonts w:eastAsia="Times New Roman" w:cstheme="minorHAnsi"/>
          <w:sz w:val="16"/>
          <w:szCs w:val="18"/>
        </w:rPr>
        <w:t>this</w:t>
      </w:r>
      <w:proofErr w:type="spellEnd"/>
      <w:r w:rsidRPr="00752B08">
        <w:rPr>
          <w:rFonts w:eastAsia="Times New Roman" w:cstheme="minorHAnsi"/>
          <w:sz w:val="16"/>
          <w:szCs w:val="18"/>
        </w:rPr>
        <w:t xml:space="preserve"> </w:t>
      </w:r>
      <w:proofErr w:type="spellStart"/>
      <w:r w:rsidRPr="00752B08">
        <w:rPr>
          <w:rFonts w:eastAsia="Times New Roman" w:cstheme="minorHAnsi"/>
          <w:sz w:val="16"/>
          <w:szCs w:val="18"/>
        </w:rPr>
        <w:t>conclusion</w:t>
      </w:r>
      <w:proofErr w:type="spellEnd"/>
      <w:r w:rsidRPr="00752B08">
        <w:rPr>
          <w:rFonts w:eastAsia="Times New Roman" w:cstheme="minorHAnsi"/>
          <w:sz w:val="16"/>
          <w:szCs w:val="18"/>
        </w:rPr>
        <w:t xml:space="preserve"> is </w:t>
      </w:r>
      <w:proofErr w:type="spellStart"/>
      <w:r w:rsidRPr="00752B08">
        <w:rPr>
          <w:rFonts w:eastAsia="Times New Roman" w:cstheme="minorHAnsi"/>
          <w:sz w:val="16"/>
          <w:szCs w:val="18"/>
        </w:rPr>
        <w:t>supported</w:t>
      </w:r>
      <w:proofErr w:type="spellEnd"/>
      <w:r w:rsidRPr="00752B08">
        <w:rPr>
          <w:rFonts w:eastAsia="Times New Roman" w:cstheme="minorHAnsi"/>
          <w:sz w:val="16"/>
          <w:szCs w:val="18"/>
        </w:rPr>
        <w:t xml:space="preserve"> </w:t>
      </w:r>
      <w:proofErr w:type="spellStart"/>
      <w:r w:rsidRPr="00752B08">
        <w:rPr>
          <w:rFonts w:eastAsia="Times New Roman" w:cstheme="minorHAnsi"/>
          <w:sz w:val="16"/>
          <w:szCs w:val="18"/>
        </w:rPr>
        <w:t>by</w:t>
      </w:r>
      <w:proofErr w:type="spellEnd"/>
      <w:r w:rsidRPr="00752B08">
        <w:rPr>
          <w:rFonts w:eastAsia="Times New Roman" w:cstheme="minorHAnsi"/>
          <w:sz w:val="16"/>
          <w:szCs w:val="18"/>
        </w:rPr>
        <w:t xml:space="preserve"> </w:t>
      </w:r>
      <w:proofErr w:type="spellStart"/>
      <w:r w:rsidRPr="00752B08">
        <w:rPr>
          <w:rFonts w:eastAsia="Times New Roman" w:cstheme="minorHAnsi"/>
          <w:sz w:val="16"/>
          <w:szCs w:val="18"/>
        </w:rPr>
        <w:t>the</w:t>
      </w:r>
      <w:proofErr w:type="spellEnd"/>
      <w:r w:rsidRPr="00752B08">
        <w:rPr>
          <w:rFonts w:eastAsia="Times New Roman" w:cstheme="minorHAnsi"/>
          <w:sz w:val="16"/>
          <w:szCs w:val="18"/>
        </w:rPr>
        <w:t xml:space="preserve"> Phillips-Peron test. </w:t>
      </w:r>
      <w:proofErr w:type="spellStart"/>
      <w:r w:rsidRPr="00752B08">
        <w:rPr>
          <w:rFonts w:eastAsia="Times New Roman" w:cstheme="minorHAnsi"/>
          <w:sz w:val="16"/>
          <w:szCs w:val="18"/>
        </w:rPr>
        <w:t>In</w:t>
      </w:r>
      <w:proofErr w:type="spellEnd"/>
      <w:r w:rsidRPr="00752B08">
        <w:rPr>
          <w:rFonts w:eastAsia="Times New Roman" w:cstheme="minorHAnsi"/>
          <w:sz w:val="16"/>
          <w:szCs w:val="18"/>
        </w:rPr>
        <w:t xml:space="preserve"> </w:t>
      </w:r>
      <w:proofErr w:type="spellStart"/>
      <w:r w:rsidRPr="00752B08">
        <w:rPr>
          <w:rFonts w:eastAsia="Times New Roman" w:cstheme="minorHAnsi"/>
          <w:sz w:val="16"/>
          <w:szCs w:val="18"/>
        </w:rPr>
        <w:t>addition</w:t>
      </w:r>
      <w:proofErr w:type="spellEnd"/>
      <w:r w:rsidRPr="00752B08">
        <w:rPr>
          <w:rFonts w:eastAsia="Times New Roman" w:cstheme="minorHAnsi"/>
          <w:sz w:val="16"/>
          <w:szCs w:val="18"/>
        </w:rPr>
        <w:t xml:space="preserve">, </w:t>
      </w:r>
      <w:proofErr w:type="spellStart"/>
      <w:r w:rsidRPr="00752B08">
        <w:rPr>
          <w:rFonts w:eastAsia="Times New Roman" w:cstheme="minorHAnsi"/>
          <w:sz w:val="16"/>
          <w:szCs w:val="18"/>
        </w:rPr>
        <w:t>this</w:t>
      </w:r>
      <w:proofErr w:type="spellEnd"/>
      <w:r w:rsidRPr="00752B08">
        <w:rPr>
          <w:rFonts w:eastAsia="Times New Roman" w:cstheme="minorHAnsi"/>
          <w:sz w:val="16"/>
          <w:szCs w:val="18"/>
        </w:rPr>
        <w:t xml:space="preserve"> </w:t>
      </w:r>
      <w:proofErr w:type="spellStart"/>
      <w:r w:rsidRPr="00752B08">
        <w:rPr>
          <w:rFonts w:eastAsia="Times New Roman" w:cstheme="minorHAnsi"/>
          <w:sz w:val="16"/>
          <w:szCs w:val="18"/>
        </w:rPr>
        <w:t>conclusion</w:t>
      </w:r>
      <w:proofErr w:type="spellEnd"/>
      <w:r w:rsidRPr="00752B08">
        <w:rPr>
          <w:rFonts w:eastAsia="Times New Roman" w:cstheme="minorHAnsi"/>
          <w:sz w:val="16"/>
          <w:szCs w:val="18"/>
        </w:rPr>
        <w:t xml:space="preserve"> </w:t>
      </w:r>
      <w:proofErr w:type="spellStart"/>
      <w:r w:rsidRPr="00752B08">
        <w:rPr>
          <w:rFonts w:eastAsia="Times New Roman" w:cstheme="minorHAnsi"/>
          <w:sz w:val="16"/>
          <w:szCs w:val="18"/>
        </w:rPr>
        <w:t>indicates</w:t>
      </w:r>
      <w:proofErr w:type="spellEnd"/>
      <w:r w:rsidRPr="00752B08">
        <w:rPr>
          <w:rFonts w:eastAsia="Times New Roman" w:cstheme="minorHAnsi"/>
          <w:sz w:val="16"/>
          <w:szCs w:val="18"/>
        </w:rPr>
        <w:t xml:space="preserve"> </w:t>
      </w:r>
      <w:proofErr w:type="spellStart"/>
      <w:r w:rsidRPr="00752B08">
        <w:rPr>
          <w:rFonts w:eastAsia="Times New Roman" w:cstheme="minorHAnsi"/>
          <w:sz w:val="16"/>
          <w:szCs w:val="18"/>
        </w:rPr>
        <w:t>that</w:t>
      </w:r>
      <w:proofErr w:type="spellEnd"/>
      <w:r w:rsidRPr="00752B08">
        <w:rPr>
          <w:rFonts w:eastAsia="Times New Roman" w:cstheme="minorHAnsi"/>
          <w:sz w:val="16"/>
          <w:szCs w:val="18"/>
        </w:rPr>
        <w:t xml:space="preserve"> </w:t>
      </w:r>
      <w:proofErr w:type="spellStart"/>
      <w:r w:rsidRPr="00752B08">
        <w:rPr>
          <w:rFonts w:eastAsia="Times New Roman" w:cstheme="minorHAnsi"/>
          <w:sz w:val="16"/>
          <w:szCs w:val="18"/>
        </w:rPr>
        <w:t>we</w:t>
      </w:r>
      <w:proofErr w:type="spellEnd"/>
      <w:r w:rsidRPr="00752B08">
        <w:rPr>
          <w:rFonts w:eastAsia="Times New Roman" w:cstheme="minorHAnsi"/>
          <w:sz w:val="16"/>
          <w:szCs w:val="18"/>
        </w:rPr>
        <w:t xml:space="preserve"> can </w:t>
      </w:r>
      <w:proofErr w:type="spellStart"/>
      <w:r w:rsidRPr="00752B08">
        <w:rPr>
          <w:rFonts w:eastAsia="Times New Roman" w:cstheme="minorHAnsi"/>
          <w:sz w:val="16"/>
          <w:szCs w:val="18"/>
        </w:rPr>
        <w:t>apply</w:t>
      </w:r>
      <w:proofErr w:type="spellEnd"/>
      <w:r w:rsidRPr="00752B08">
        <w:rPr>
          <w:rFonts w:eastAsia="Times New Roman" w:cstheme="minorHAnsi"/>
          <w:sz w:val="16"/>
          <w:szCs w:val="18"/>
        </w:rPr>
        <w:t xml:space="preserve"> </w:t>
      </w:r>
      <w:proofErr w:type="spellStart"/>
      <w:r w:rsidRPr="00752B08">
        <w:rPr>
          <w:rFonts w:eastAsia="Times New Roman" w:cstheme="minorHAnsi"/>
          <w:sz w:val="16"/>
          <w:szCs w:val="18"/>
        </w:rPr>
        <w:t>the</w:t>
      </w:r>
      <w:proofErr w:type="spellEnd"/>
      <w:r w:rsidRPr="00752B08">
        <w:rPr>
          <w:rFonts w:eastAsia="Times New Roman" w:cstheme="minorHAnsi"/>
          <w:sz w:val="16"/>
          <w:szCs w:val="18"/>
        </w:rPr>
        <w:t xml:space="preserve"> Johansen </w:t>
      </w:r>
      <w:proofErr w:type="spellStart"/>
      <w:r w:rsidRPr="00752B08">
        <w:rPr>
          <w:rFonts w:eastAsia="Times New Roman" w:cstheme="minorHAnsi"/>
          <w:sz w:val="16"/>
          <w:szCs w:val="18"/>
        </w:rPr>
        <w:t>co-integration</w:t>
      </w:r>
      <w:proofErr w:type="spellEnd"/>
      <w:r w:rsidRPr="00752B08">
        <w:rPr>
          <w:rFonts w:eastAsia="Times New Roman" w:cstheme="minorHAnsi"/>
          <w:sz w:val="16"/>
          <w:szCs w:val="18"/>
        </w:rPr>
        <w:t xml:space="preserve"> test </w:t>
      </w:r>
      <w:proofErr w:type="spellStart"/>
      <w:r w:rsidRPr="00752B08">
        <w:rPr>
          <w:rFonts w:eastAsia="Times New Roman" w:cstheme="minorHAnsi"/>
          <w:sz w:val="16"/>
          <w:szCs w:val="18"/>
        </w:rPr>
        <w:t>to</w:t>
      </w:r>
      <w:proofErr w:type="spellEnd"/>
      <w:r w:rsidRPr="00752B08">
        <w:rPr>
          <w:rFonts w:eastAsia="Times New Roman" w:cstheme="minorHAnsi"/>
          <w:sz w:val="16"/>
          <w:szCs w:val="18"/>
        </w:rPr>
        <w:t xml:space="preserve"> test </w:t>
      </w:r>
      <w:proofErr w:type="spellStart"/>
      <w:r w:rsidRPr="00752B08">
        <w:rPr>
          <w:rFonts w:eastAsia="Times New Roman" w:cstheme="minorHAnsi"/>
          <w:sz w:val="16"/>
          <w:szCs w:val="18"/>
        </w:rPr>
        <w:t>or</w:t>
      </w:r>
      <w:proofErr w:type="spellEnd"/>
      <w:r w:rsidRPr="00752B08">
        <w:rPr>
          <w:rFonts w:eastAsia="Times New Roman" w:cstheme="minorHAnsi"/>
          <w:sz w:val="16"/>
          <w:szCs w:val="18"/>
        </w:rPr>
        <w:t xml:space="preserve"> </w:t>
      </w:r>
      <w:proofErr w:type="spellStart"/>
      <w:r w:rsidRPr="00752B08">
        <w:rPr>
          <w:rFonts w:eastAsia="Times New Roman" w:cstheme="minorHAnsi"/>
          <w:sz w:val="16"/>
          <w:szCs w:val="18"/>
        </w:rPr>
        <w:t>detect</w:t>
      </w:r>
      <w:proofErr w:type="spellEnd"/>
      <w:r w:rsidRPr="00752B08">
        <w:rPr>
          <w:rFonts w:eastAsia="Times New Roman" w:cstheme="minorHAnsi"/>
          <w:sz w:val="16"/>
          <w:szCs w:val="18"/>
        </w:rPr>
        <w:t xml:space="preserve"> </w:t>
      </w:r>
      <w:proofErr w:type="spellStart"/>
      <w:r w:rsidRPr="00752B08">
        <w:rPr>
          <w:rFonts w:eastAsia="Times New Roman" w:cstheme="minorHAnsi"/>
          <w:sz w:val="16"/>
          <w:szCs w:val="18"/>
        </w:rPr>
        <w:t>the</w:t>
      </w:r>
      <w:proofErr w:type="spellEnd"/>
      <w:r w:rsidRPr="00752B08">
        <w:rPr>
          <w:rFonts w:eastAsia="Times New Roman" w:cstheme="minorHAnsi"/>
          <w:sz w:val="16"/>
          <w:szCs w:val="18"/>
        </w:rPr>
        <w:t xml:space="preserve"> </w:t>
      </w:r>
      <w:proofErr w:type="spellStart"/>
      <w:r w:rsidRPr="00752B08">
        <w:rPr>
          <w:rFonts w:eastAsia="Times New Roman" w:cstheme="minorHAnsi"/>
          <w:sz w:val="16"/>
          <w:szCs w:val="18"/>
        </w:rPr>
        <w:t>long-term</w:t>
      </w:r>
      <w:proofErr w:type="spellEnd"/>
      <w:r w:rsidRPr="00752B08">
        <w:rPr>
          <w:rFonts w:eastAsia="Times New Roman" w:cstheme="minorHAnsi"/>
          <w:sz w:val="16"/>
          <w:szCs w:val="18"/>
        </w:rPr>
        <w:t xml:space="preserve"> </w:t>
      </w:r>
      <w:proofErr w:type="spellStart"/>
      <w:r w:rsidRPr="00752B08">
        <w:rPr>
          <w:rFonts w:eastAsia="Times New Roman" w:cstheme="minorHAnsi"/>
          <w:sz w:val="16"/>
          <w:szCs w:val="18"/>
        </w:rPr>
        <w:t>co-integrating</w:t>
      </w:r>
      <w:proofErr w:type="spellEnd"/>
      <w:r w:rsidRPr="00752B08">
        <w:rPr>
          <w:rFonts w:eastAsia="Times New Roman" w:cstheme="minorHAnsi"/>
          <w:sz w:val="16"/>
          <w:szCs w:val="18"/>
        </w:rPr>
        <w:t xml:space="preserve"> </w:t>
      </w:r>
      <w:proofErr w:type="spellStart"/>
      <w:r w:rsidRPr="00752B08">
        <w:rPr>
          <w:rFonts w:eastAsia="Times New Roman" w:cstheme="minorHAnsi"/>
          <w:sz w:val="16"/>
          <w:szCs w:val="18"/>
        </w:rPr>
        <w:t>relationship</w:t>
      </w:r>
      <w:proofErr w:type="spellEnd"/>
      <w:r w:rsidRPr="00752B08">
        <w:rPr>
          <w:rFonts w:eastAsia="Times New Roman" w:cstheme="minorHAnsi"/>
          <w:sz w:val="16"/>
          <w:szCs w:val="18"/>
        </w:rPr>
        <w:t xml:space="preserve"> </w:t>
      </w:r>
      <w:proofErr w:type="spellStart"/>
      <w:r w:rsidRPr="00752B08">
        <w:rPr>
          <w:rFonts w:eastAsia="Times New Roman" w:cstheme="minorHAnsi"/>
          <w:sz w:val="16"/>
          <w:szCs w:val="18"/>
        </w:rPr>
        <w:t>among</w:t>
      </w:r>
      <w:proofErr w:type="spellEnd"/>
      <w:r w:rsidRPr="00752B08">
        <w:rPr>
          <w:rFonts w:eastAsia="Times New Roman" w:cstheme="minorHAnsi"/>
          <w:sz w:val="16"/>
          <w:szCs w:val="18"/>
        </w:rPr>
        <w:t xml:space="preserve"> </w:t>
      </w:r>
      <w:proofErr w:type="spellStart"/>
      <w:r w:rsidRPr="00752B08">
        <w:rPr>
          <w:rFonts w:eastAsia="Times New Roman" w:cstheme="minorHAnsi"/>
          <w:sz w:val="16"/>
          <w:szCs w:val="18"/>
        </w:rPr>
        <w:t>our</w:t>
      </w:r>
      <w:proofErr w:type="spellEnd"/>
      <w:r w:rsidRPr="00752B08">
        <w:rPr>
          <w:rFonts w:eastAsia="Times New Roman" w:cstheme="minorHAnsi"/>
          <w:sz w:val="16"/>
          <w:szCs w:val="18"/>
        </w:rPr>
        <w:t xml:space="preserve"> </w:t>
      </w:r>
      <w:proofErr w:type="spellStart"/>
      <w:r w:rsidRPr="00752B08">
        <w:rPr>
          <w:rFonts w:eastAsia="Times New Roman" w:cstheme="minorHAnsi"/>
          <w:sz w:val="16"/>
          <w:szCs w:val="18"/>
        </w:rPr>
        <w:t>group</w:t>
      </w:r>
      <w:proofErr w:type="spellEnd"/>
      <w:r w:rsidRPr="00752B08">
        <w:rPr>
          <w:rFonts w:eastAsia="Times New Roman" w:cstheme="minorHAnsi"/>
          <w:sz w:val="16"/>
          <w:szCs w:val="18"/>
        </w:rPr>
        <w:t xml:space="preserve"> of </w:t>
      </w:r>
      <w:proofErr w:type="spellStart"/>
      <w:r w:rsidRPr="00752B08">
        <w:rPr>
          <w:rFonts w:eastAsia="Times New Roman" w:cstheme="minorHAnsi"/>
          <w:sz w:val="16"/>
          <w:szCs w:val="18"/>
        </w:rPr>
        <w:t>variables</w:t>
      </w:r>
      <w:proofErr w:type="spellEnd"/>
      <w:r w:rsidRPr="00752B08">
        <w:rPr>
          <w:rFonts w:eastAsia="Times New Roman" w:cstheme="minorHAnsi"/>
          <w:sz w:val="16"/>
          <w:szCs w:val="18"/>
        </w:rPr>
        <w:t xml:space="preserve">. </w:t>
      </w:r>
      <w:proofErr w:type="spellStart"/>
      <w:r w:rsidRPr="00752B08">
        <w:rPr>
          <w:rFonts w:eastAsia="Times New Roman" w:cstheme="minorHAnsi"/>
          <w:sz w:val="16"/>
          <w:szCs w:val="18"/>
        </w:rPr>
        <w:t>With</w:t>
      </w:r>
      <w:proofErr w:type="spellEnd"/>
      <w:r w:rsidRPr="00752B08">
        <w:rPr>
          <w:rFonts w:eastAsia="Times New Roman" w:cstheme="minorHAnsi"/>
          <w:sz w:val="16"/>
          <w:szCs w:val="18"/>
        </w:rPr>
        <w:t xml:space="preserve"> an optimal </w:t>
      </w:r>
      <w:proofErr w:type="spellStart"/>
      <w:r w:rsidRPr="00752B08">
        <w:rPr>
          <w:rFonts w:eastAsia="Times New Roman" w:cstheme="minorHAnsi"/>
          <w:sz w:val="16"/>
          <w:szCs w:val="18"/>
        </w:rPr>
        <w:t>lag</w:t>
      </w:r>
      <w:proofErr w:type="spellEnd"/>
      <w:r w:rsidRPr="00752B08">
        <w:rPr>
          <w:rFonts w:eastAsia="Times New Roman" w:cstheme="minorHAnsi"/>
          <w:sz w:val="16"/>
          <w:szCs w:val="18"/>
        </w:rPr>
        <w:t xml:space="preserve"> </w:t>
      </w:r>
      <w:proofErr w:type="spellStart"/>
      <w:r w:rsidRPr="00752B08">
        <w:rPr>
          <w:rFonts w:eastAsia="Times New Roman" w:cstheme="minorHAnsi"/>
          <w:sz w:val="16"/>
          <w:szCs w:val="18"/>
        </w:rPr>
        <w:t>length</w:t>
      </w:r>
      <w:proofErr w:type="spellEnd"/>
      <w:r w:rsidRPr="00752B08">
        <w:rPr>
          <w:rFonts w:eastAsia="Times New Roman" w:cstheme="minorHAnsi"/>
          <w:sz w:val="16"/>
          <w:szCs w:val="18"/>
        </w:rPr>
        <w:t xml:space="preserve"> </w:t>
      </w:r>
      <w:proofErr w:type="spellStart"/>
      <w:r w:rsidRPr="00752B08">
        <w:rPr>
          <w:rFonts w:eastAsia="Times New Roman" w:cstheme="minorHAnsi"/>
          <w:sz w:val="16"/>
          <w:szCs w:val="18"/>
        </w:rPr>
        <w:t>equal</w:t>
      </w:r>
      <w:proofErr w:type="spellEnd"/>
      <w:r w:rsidRPr="00752B08">
        <w:rPr>
          <w:rFonts w:eastAsia="Times New Roman" w:cstheme="minorHAnsi"/>
          <w:sz w:val="16"/>
          <w:szCs w:val="18"/>
        </w:rPr>
        <w:t xml:space="preserve"> </w:t>
      </w:r>
      <w:proofErr w:type="spellStart"/>
      <w:r w:rsidRPr="00752B08">
        <w:rPr>
          <w:rFonts w:eastAsia="Times New Roman" w:cstheme="minorHAnsi"/>
          <w:sz w:val="16"/>
          <w:szCs w:val="18"/>
        </w:rPr>
        <w:t>to</w:t>
      </w:r>
      <w:proofErr w:type="spellEnd"/>
      <w:r w:rsidRPr="00752B08">
        <w:rPr>
          <w:rFonts w:eastAsia="Times New Roman" w:cstheme="minorHAnsi"/>
          <w:sz w:val="16"/>
          <w:szCs w:val="18"/>
        </w:rPr>
        <w:t xml:space="preserve"> 2, in </w:t>
      </w:r>
      <w:proofErr w:type="spellStart"/>
      <w:r w:rsidRPr="00752B08">
        <w:rPr>
          <w:rFonts w:eastAsia="Times New Roman" w:cstheme="minorHAnsi"/>
          <w:sz w:val="16"/>
          <w:szCs w:val="18"/>
        </w:rPr>
        <w:t>Tables</w:t>
      </w:r>
      <w:proofErr w:type="spellEnd"/>
      <w:r w:rsidRPr="00752B08">
        <w:rPr>
          <w:rFonts w:eastAsia="Times New Roman" w:cstheme="minorHAnsi"/>
          <w:sz w:val="16"/>
          <w:szCs w:val="18"/>
        </w:rPr>
        <w:t xml:space="preserve"> 3 and 4, </w:t>
      </w:r>
      <w:proofErr w:type="spellStart"/>
      <w:r w:rsidRPr="00752B08">
        <w:rPr>
          <w:rFonts w:eastAsia="Times New Roman" w:cstheme="minorHAnsi"/>
          <w:sz w:val="16"/>
          <w:szCs w:val="18"/>
        </w:rPr>
        <w:t>we</w:t>
      </w:r>
      <w:proofErr w:type="spellEnd"/>
      <w:r w:rsidRPr="00752B08">
        <w:rPr>
          <w:rFonts w:eastAsia="Times New Roman" w:cstheme="minorHAnsi"/>
          <w:sz w:val="16"/>
          <w:szCs w:val="18"/>
        </w:rPr>
        <w:t xml:space="preserve"> </w:t>
      </w:r>
      <w:proofErr w:type="spellStart"/>
      <w:r w:rsidRPr="00752B08">
        <w:rPr>
          <w:rFonts w:eastAsia="Times New Roman" w:cstheme="minorHAnsi"/>
          <w:sz w:val="16"/>
          <w:szCs w:val="18"/>
        </w:rPr>
        <w:t>report</w:t>
      </w:r>
      <w:proofErr w:type="spellEnd"/>
      <w:r w:rsidRPr="00752B08">
        <w:rPr>
          <w:rFonts w:eastAsia="Times New Roman" w:cstheme="minorHAnsi"/>
          <w:sz w:val="16"/>
          <w:szCs w:val="18"/>
        </w:rPr>
        <w:t xml:space="preserve"> </w:t>
      </w:r>
      <w:proofErr w:type="spellStart"/>
      <w:r w:rsidRPr="00752B08">
        <w:rPr>
          <w:rFonts w:eastAsia="Times New Roman" w:cstheme="minorHAnsi"/>
          <w:sz w:val="16"/>
          <w:szCs w:val="18"/>
        </w:rPr>
        <w:t>the</w:t>
      </w:r>
      <w:proofErr w:type="spellEnd"/>
      <w:r w:rsidRPr="00752B08">
        <w:rPr>
          <w:rFonts w:eastAsia="Times New Roman" w:cstheme="minorHAnsi"/>
          <w:sz w:val="16"/>
          <w:szCs w:val="18"/>
        </w:rPr>
        <w:t xml:space="preserve"> </w:t>
      </w:r>
      <w:proofErr w:type="spellStart"/>
      <w:r w:rsidRPr="00752B08">
        <w:rPr>
          <w:rFonts w:eastAsia="Times New Roman" w:cstheme="minorHAnsi"/>
          <w:sz w:val="16"/>
          <w:szCs w:val="18"/>
        </w:rPr>
        <w:t>results</w:t>
      </w:r>
      <w:proofErr w:type="spellEnd"/>
      <w:r w:rsidRPr="00752B08">
        <w:rPr>
          <w:rFonts w:eastAsia="Times New Roman" w:cstheme="minorHAnsi"/>
          <w:sz w:val="16"/>
          <w:szCs w:val="18"/>
        </w:rPr>
        <w:t xml:space="preserve"> of </w:t>
      </w:r>
      <w:proofErr w:type="spellStart"/>
      <w:r w:rsidRPr="00752B08">
        <w:rPr>
          <w:rFonts w:eastAsia="Times New Roman" w:cstheme="minorHAnsi"/>
          <w:sz w:val="16"/>
          <w:szCs w:val="18"/>
        </w:rPr>
        <w:t>the</w:t>
      </w:r>
      <w:proofErr w:type="spellEnd"/>
      <w:r w:rsidRPr="00752B08">
        <w:rPr>
          <w:rFonts w:eastAsia="Times New Roman" w:cstheme="minorHAnsi"/>
          <w:sz w:val="16"/>
          <w:szCs w:val="18"/>
        </w:rPr>
        <w:t xml:space="preserve"> Johansen </w:t>
      </w:r>
      <w:proofErr w:type="spellStart"/>
      <w:r w:rsidRPr="00752B08">
        <w:rPr>
          <w:rFonts w:eastAsia="Times New Roman" w:cstheme="minorHAnsi"/>
          <w:sz w:val="16"/>
          <w:szCs w:val="18"/>
        </w:rPr>
        <w:t>co-integration</w:t>
      </w:r>
      <w:proofErr w:type="spellEnd"/>
      <w:r w:rsidRPr="00752B08">
        <w:rPr>
          <w:rFonts w:eastAsia="Times New Roman" w:cstheme="minorHAnsi"/>
          <w:sz w:val="16"/>
          <w:szCs w:val="18"/>
        </w:rPr>
        <w:t xml:space="preserve"> test.</w:t>
      </w:r>
    </w:p>
    <w:p w14:paraId="15058E32" w14:textId="77777777" w:rsidR="00EA588D" w:rsidRPr="00752B08" w:rsidRDefault="00EA588D" w:rsidP="00EA588D">
      <w:pPr>
        <w:spacing w:before="120" w:after="120" w:line="240" w:lineRule="auto"/>
        <w:rPr>
          <w:rFonts w:cstheme="minorHAnsi"/>
          <w:b/>
          <w:sz w:val="16"/>
          <w:szCs w:val="18"/>
        </w:rPr>
      </w:pPr>
      <w:proofErr w:type="spellStart"/>
      <w:r>
        <w:rPr>
          <w:rFonts w:cstheme="minorHAnsi"/>
          <w:b/>
          <w:sz w:val="16"/>
          <w:szCs w:val="18"/>
        </w:rPr>
        <w:t>Table</w:t>
      </w:r>
      <w:proofErr w:type="spellEnd"/>
      <w:r w:rsidRPr="00752B08">
        <w:rPr>
          <w:rFonts w:cstheme="minorHAnsi"/>
          <w:b/>
          <w:sz w:val="16"/>
          <w:szCs w:val="18"/>
        </w:rPr>
        <w:t xml:space="preserve"> 3: Johansen </w:t>
      </w:r>
      <w:proofErr w:type="spellStart"/>
      <w:r w:rsidRPr="00752B08">
        <w:rPr>
          <w:rFonts w:cstheme="minorHAnsi"/>
          <w:b/>
          <w:sz w:val="16"/>
          <w:szCs w:val="18"/>
        </w:rPr>
        <w:t>Multivariate</w:t>
      </w:r>
      <w:proofErr w:type="spellEnd"/>
      <w:r w:rsidRPr="00752B08">
        <w:rPr>
          <w:rFonts w:cstheme="minorHAnsi"/>
          <w:b/>
          <w:sz w:val="16"/>
          <w:szCs w:val="18"/>
        </w:rPr>
        <w:t xml:space="preserve"> </w:t>
      </w:r>
      <w:proofErr w:type="spellStart"/>
      <w:r w:rsidRPr="00752B08">
        <w:rPr>
          <w:rFonts w:cstheme="minorHAnsi"/>
          <w:b/>
          <w:sz w:val="16"/>
          <w:szCs w:val="18"/>
        </w:rPr>
        <w:t>Co</w:t>
      </w:r>
      <w:proofErr w:type="spellEnd"/>
      <w:r w:rsidRPr="00752B08">
        <w:rPr>
          <w:rFonts w:cstheme="minorHAnsi"/>
          <w:b/>
          <w:sz w:val="16"/>
          <w:szCs w:val="18"/>
        </w:rPr>
        <w:t>-Integration Test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5"/>
        <w:gridCol w:w="1554"/>
        <w:gridCol w:w="1799"/>
        <w:gridCol w:w="1798"/>
        <w:gridCol w:w="1792"/>
      </w:tblGrid>
      <w:tr w:rsidR="00EA588D" w:rsidRPr="00752B08" w14:paraId="1084B8BF" w14:textId="77777777" w:rsidTr="00EA588D">
        <w:tc>
          <w:tcPr>
            <w:tcW w:w="1885" w:type="dxa"/>
          </w:tcPr>
          <w:p w14:paraId="112CCED6" w14:textId="77777777" w:rsidR="00EA588D" w:rsidRPr="00752B08" w:rsidRDefault="00EA588D" w:rsidP="0014683C">
            <w:pPr>
              <w:spacing w:after="0" w:line="240" w:lineRule="auto"/>
              <w:jc w:val="center"/>
              <w:rPr>
                <w:rFonts w:cstheme="minorHAnsi"/>
                <w:b/>
                <w:bCs/>
                <w:sz w:val="16"/>
                <w:szCs w:val="16"/>
              </w:rPr>
            </w:pPr>
            <w:proofErr w:type="spellStart"/>
            <w:r w:rsidRPr="00752B08">
              <w:rPr>
                <w:rFonts w:cstheme="minorHAnsi"/>
                <w:b/>
                <w:bCs/>
                <w:sz w:val="16"/>
                <w:szCs w:val="16"/>
              </w:rPr>
              <w:t>Hypothesized</w:t>
            </w:r>
            <w:proofErr w:type="spellEnd"/>
            <w:r w:rsidRPr="00752B08">
              <w:rPr>
                <w:rFonts w:cstheme="minorHAnsi"/>
                <w:b/>
                <w:bCs/>
                <w:sz w:val="16"/>
                <w:szCs w:val="16"/>
              </w:rPr>
              <w:t xml:space="preserve"> No. of CE(s)</w:t>
            </w:r>
          </w:p>
        </w:tc>
        <w:tc>
          <w:tcPr>
            <w:tcW w:w="1554" w:type="dxa"/>
          </w:tcPr>
          <w:p w14:paraId="7F07A3D5" w14:textId="77777777" w:rsidR="00EA588D" w:rsidRPr="00752B08" w:rsidRDefault="00EA588D" w:rsidP="0014683C">
            <w:pPr>
              <w:spacing w:after="0" w:line="240" w:lineRule="auto"/>
              <w:jc w:val="center"/>
              <w:rPr>
                <w:rFonts w:cstheme="minorHAnsi"/>
                <w:b/>
                <w:bCs/>
                <w:sz w:val="16"/>
                <w:szCs w:val="16"/>
              </w:rPr>
            </w:pPr>
            <w:proofErr w:type="spellStart"/>
            <w:r w:rsidRPr="00752B08">
              <w:rPr>
                <w:rFonts w:cstheme="minorHAnsi"/>
                <w:b/>
                <w:bCs/>
                <w:sz w:val="16"/>
                <w:szCs w:val="16"/>
              </w:rPr>
              <w:t>Eigen</w:t>
            </w:r>
            <w:proofErr w:type="spellEnd"/>
            <w:r w:rsidRPr="00752B08">
              <w:rPr>
                <w:rFonts w:cstheme="minorHAnsi"/>
                <w:b/>
                <w:bCs/>
                <w:sz w:val="16"/>
                <w:szCs w:val="16"/>
              </w:rPr>
              <w:t xml:space="preserve"> Value</w:t>
            </w:r>
          </w:p>
        </w:tc>
        <w:tc>
          <w:tcPr>
            <w:tcW w:w="1799" w:type="dxa"/>
          </w:tcPr>
          <w:p w14:paraId="63251624" w14:textId="77777777" w:rsidR="00EA588D" w:rsidRPr="00752B08" w:rsidRDefault="00EA588D" w:rsidP="0014683C">
            <w:pPr>
              <w:spacing w:after="0" w:line="240" w:lineRule="auto"/>
              <w:jc w:val="center"/>
              <w:rPr>
                <w:rFonts w:cstheme="minorHAnsi"/>
                <w:b/>
                <w:bCs/>
                <w:sz w:val="16"/>
                <w:szCs w:val="16"/>
              </w:rPr>
            </w:pPr>
            <w:proofErr w:type="spellStart"/>
            <w:r w:rsidRPr="00752B08">
              <w:rPr>
                <w:rFonts w:cstheme="minorHAnsi"/>
                <w:b/>
                <w:bCs/>
                <w:sz w:val="16"/>
                <w:szCs w:val="16"/>
              </w:rPr>
              <w:t>Trace</w:t>
            </w:r>
            <w:proofErr w:type="spellEnd"/>
            <w:r w:rsidRPr="00752B08">
              <w:rPr>
                <w:rFonts w:cstheme="minorHAnsi"/>
                <w:b/>
                <w:bCs/>
                <w:sz w:val="16"/>
                <w:szCs w:val="16"/>
              </w:rPr>
              <w:t xml:space="preserve"> </w:t>
            </w:r>
            <w:proofErr w:type="spellStart"/>
            <w:r w:rsidRPr="00752B08">
              <w:rPr>
                <w:rFonts w:cstheme="minorHAnsi"/>
                <w:b/>
                <w:bCs/>
                <w:sz w:val="16"/>
                <w:szCs w:val="16"/>
              </w:rPr>
              <w:t>Statistic</w:t>
            </w:r>
            <w:proofErr w:type="spellEnd"/>
          </w:p>
        </w:tc>
        <w:tc>
          <w:tcPr>
            <w:tcW w:w="1798" w:type="dxa"/>
          </w:tcPr>
          <w:p w14:paraId="20CF5559" w14:textId="77777777" w:rsidR="00EA588D" w:rsidRPr="00752B08" w:rsidRDefault="00EA588D" w:rsidP="0014683C">
            <w:pPr>
              <w:spacing w:after="0" w:line="240" w:lineRule="auto"/>
              <w:jc w:val="center"/>
              <w:rPr>
                <w:rFonts w:cstheme="minorHAnsi"/>
                <w:b/>
                <w:bCs/>
                <w:sz w:val="16"/>
                <w:szCs w:val="16"/>
              </w:rPr>
            </w:pPr>
            <w:r w:rsidRPr="00752B08">
              <w:rPr>
                <w:rFonts w:cstheme="minorHAnsi"/>
                <w:b/>
                <w:bCs/>
                <w:sz w:val="16"/>
                <w:szCs w:val="16"/>
              </w:rPr>
              <w:t xml:space="preserve">5 </w:t>
            </w:r>
            <w:proofErr w:type="spellStart"/>
            <w:r w:rsidRPr="00752B08">
              <w:rPr>
                <w:rFonts w:cstheme="minorHAnsi"/>
                <w:b/>
                <w:bCs/>
                <w:sz w:val="16"/>
                <w:szCs w:val="16"/>
              </w:rPr>
              <w:t>percent</w:t>
            </w:r>
            <w:proofErr w:type="spellEnd"/>
            <w:r w:rsidRPr="00752B08">
              <w:rPr>
                <w:rFonts w:cstheme="minorHAnsi"/>
                <w:b/>
                <w:bCs/>
                <w:sz w:val="16"/>
                <w:szCs w:val="16"/>
              </w:rPr>
              <w:t xml:space="preserve"> CV</w:t>
            </w:r>
          </w:p>
        </w:tc>
        <w:tc>
          <w:tcPr>
            <w:tcW w:w="1792" w:type="dxa"/>
          </w:tcPr>
          <w:p w14:paraId="4D09EAE2" w14:textId="77777777" w:rsidR="00EA588D" w:rsidRPr="00752B08" w:rsidRDefault="00EA588D" w:rsidP="0014683C">
            <w:pPr>
              <w:spacing w:after="0" w:line="240" w:lineRule="auto"/>
              <w:jc w:val="center"/>
              <w:rPr>
                <w:rFonts w:cstheme="minorHAnsi"/>
                <w:b/>
                <w:bCs/>
                <w:sz w:val="16"/>
                <w:szCs w:val="16"/>
              </w:rPr>
            </w:pPr>
            <w:r w:rsidRPr="00752B08">
              <w:rPr>
                <w:rFonts w:cstheme="minorHAnsi"/>
                <w:b/>
                <w:bCs/>
                <w:sz w:val="16"/>
                <w:szCs w:val="16"/>
              </w:rPr>
              <w:t>P-Value</w:t>
            </w:r>
          </w:p>
        </w:tc>
      </w:tr>
      <w:tr w:rsidR="00EA588D" w:rsidRPr="00752B08" w14:paraId="14C5FE50" w14:textId="77777777" w:rsidTr="00EA588D">
        <w:tc>
          <w:tcPr>
            <w:tcW w:w="1885" w:type="dxa"/>
            <w:tcBorders>
              <w:top w:val="single" w:sz="4" w:space="0" w:color="auto"/>
              <w:left w:val="single" w:sz="4" w:space="0" w:color="auto"/>
              <w:bottom w:val="single" w:sz="4" w:space="0" w:color="auto"/>
              <w:right w:val="single" w:sz="4" w:space="0" w:color="auto"/>
            </w:tcBorders>
          </w:tcPr>
          <w:p w14:paraId="4EB0264B" w14:textId="77777777" w:rsidR="00EA588D" w:rsidRPr="00752B08" w:rsidRDefault="00EA588D" w:rsidP="0014683C">
            <w:pPr>
              <w:spacing w:after="0" w:line="240" w:lineRule="auto"/>
              <w:jc w:val="both"/>
              <w:rPr>
                <w:rFonts w:cstheme="minorHAnsi"/>
                <w:bCs/>
                <w:sz w:val="14"/>
                <w:szCs w:val="14"/>
              </w:rPr>
            </w:pPr>
            <w:proofErr w:type="spellStart"/>
            <w:r w:rsidRPr="00752B08">
              <w:rPr>
                <w:rFonts w:cstheme="minorHAnsi"/>
                <w:bCs/>
                <w:sz w:val="14"/>
                <w:szCs w:val="14"/>
              </w:rPr>
              <w:t>None</w:t>
            </w:r>
            <w:proofErr w:type="spellEnd"/>
            <w:r w:rsidRPr="00752B08">
              <w:rPr>
                <w:rFonts w:cstheme="minorHAnsi"/>
                <w:bCs/>
                <w:sz w:val="14"/>
                <w:szCs w:val="14"/>
              </w:rPr>
              <w:t xml:space="preserve"> *</w:t>
            </w:r>
          </w:p>
        </w:tc>
        <w:tc>
          <w:tcPr>
            <w:tcW w:w="1554" w:type="dxa"/>
            <w:tcBorders>
              <w:top w:val="single" w:sz="4" w:space="0" w:color="auto"/>
              <w:left w:val="single" w:sz="4" w:space="0" w:color="auto"/>
              <w:bottom w:val="single" w:sz="4" w:space="0" w:color="auto"/>
              <w:right w:val="single" w:sz="4" w:space="0" w:color="auto"/>
            </w:tcBorders>
          </w:tcPr>
          <w:p w14:paraId="56B9D9D8" w14:textId="77777777" w:rsidR="00EA588D" w:rsidRPr="00752B08" w:rsidRDefault="00EA588D" w:rsidP="0014683C">
            <w:pPr>
              <w:spacing w:after="0" w:line="240" w:lineRule="auto"/>
              <w:jc w:val="center"/>
              <w:rPr>
                <w:rFonts w:cstheme="minorHAnsi"/>
                <w:bCs/>
                <w:sz w:val="14"/>
                <w:szCs w:val="14"/>
              </w:rPr>
            </w:pPr>
            <w:r w:rsidRPr="00752B08">
              <w:rPr>
                <w:rFonts w:cstheme="minorHAnsi"/>
                <w:bCs/>
                <w:sz w:val="14"/>
                <w:szCs w:val="14"/>
              </w:rPr>
              <w:t>0.527</w:t>
            </w:r>
          </w:p>
        </w:tc>
        <w:tc>
          <w:tcPr>
            <w:tcW w:w="1799" w:type="dxa"/>
            <w:tcBorders>
              <w:top w:val="single" w:sz="4" w:space="0" w:color="auto"/>
              <w:left w:val="single" w:sz="4" w:space="0" w:color="auto"/>
              <w:bottom w:val="single" w:sz="4" w:space="0" w:color="auto"/>
              <w:right w:val="single" w:sz="4" w:space="0" w:color="auto"/>
            </w:tcBorders>
          </w:tcPr>
          <w:p w14:paraId="32E72210" w14:textId="77777777" w:rsidR="00EA588D" w:rsidRPr="00752B08" w:rsidRDefault="00EA588D" w:rsidP="0014683C">
            <w:pPr>
              <w:spacing w:after="0" w:line="240" w:lineRule="auto"/>
              <w:jc w:val="center"/>
              <w:rPr>
                <w:rFonts w:cstheme="minorHAnsi"/>
                <w:bCs/>
                <w:sz w:val="14"/>
                <w:szCs w:val="14"/>
              </w:rPr>
            </w:pPr>
            <w:r w:rsidRPr="00752B08">
              <w:rPr>
                <w:rFonts w:cstheme="minorHAnsi"/>
                <w:bCs/>
                <w:sz w:val="14"/>
                <w:szCs w:val="14"/>
              </w:rPr>
              <w:t>34.988</w:t>
            </w:r>
          </w:p>
        </w:tc>
        <w:tc>
          <w:tcPr>
            <w:tcW w:w="1798" w:type="dxa"/>
            <w:tcBorders>
              <w:top w:val="single" w:sz="4" w:space="0" w:color="auto"/>
              <w:left w:val="single" w:sz="4" w:space="0" w:color="auto"/>
              <w:bottom w:val="single" w:sz="4" w:space="0" w:color="auto"/>
              <w:right w:val="single" w:sz="4" w:space="0" w:color="auto"/>
            </w:tcBorders>
          </w:tcPr>
          <w:p w14:paraId="68129D8C" w14:textId="77777777" w:rsidR="00EA588D" w:rsidRPr="00752B08" w:rsidRDefault="00EA588D" w:rsidP="0014683C">
            <w:pPr>
              <w:spacing w:after="0" w:line="240" w:lineRule="auto"/>
              <w:jc w:val="center"/>
              <w:rPr>
                <w:rFonts w:cstheme="minorHAnsi"/>
                <w:bCs/>
                <w:sz w:val="14"/>
                <w:szCs w:val="14"/>
              </w:rPr>
            </w:pPr>
            <w:r w:rsidRPr="00752B08">
              <w:rPr>
                <w:rFonts w:cstheme="minorHAnsi"/>
                <w:bCs/>
                <w:sz w:val="14"/>
                <w:szCs w:val="14"/>
              </w:rPr>
              <w:t>29.798</w:t>
            </w:r>
          </w:p>
        </w:tc>
        <w:tc>
          <w:tcPr>
            <w:tcW w:w="1792" w:type="dxa"/>
            <w:tcBorders>
              <w:top w:val="single" w:sz="4" w:space="0" w:color="auto"/>
              <w:left w:val="single" w:sz="4" w:space="0" w:color="auto"/>
              <w:bottom w:val="single" w:sz="4" w:space="0" w:color="auto"/>
              <w:right w:val="single" w:sz="4" w:space="0" w:color="auto"/>
            </w:tcBorders>
          </w:tcPr>
          <w:p w14:paraId="2D32E69E" w14:textId="77777777" w:rsidR="00EA588D" w:rsidRPr="00752B08" w:rsidRDefault="00EA588D" w:rsidP="0014683C">
            <w:pPr>
              <w:spacing w:after="0" w:line="240" w:lineRule="auto"/>
              <w:jc w:val="center"/>
              <w:rPr>
                <w:rFonts w:cstheme="minorHAnsi"/>
                <w:bCs/>
                <w:sz w:val="14"/>
                <w:szCs w:val="14"/>
              </w:rPr>
            </w:pPr>
            <w:r w:rsidRPr="00752B08">
              <w:rPr>
                <w:rFonts w:cstheme="minorHAnsi"/>
                <w:bCs/>
                <w:sz w:val="14"/>
                <w:szCs w:val="14"/>
              </w:rPr>
              <w:t>0.012</w:t>
            </w:r>
          </w:p>
        </w:tc>
      </w:tr>
      <w:tr w:rsidR="00EA588D" w:rsidRPr="00752B08" w14:paraId="2A4FFBF1" w14:textId="77777777" w:rsidTr="00EA588D">
        <w:tc>
          <w:tcPr>
            <w:tcW w:w="1885" w:type="dxa"/>
            <w:tcBorders>
              <w:top w:val="single" w:sz="4" w:space="0" w:color="auto"/>
              <w:left w:val="single" w:sz="4" w:space="0" w:color="auto"/>
              <w:bottom w:val="single" w:sz="4" w:space="0" w:color="auto"/>
              <w:right w:val="single" w:sz="4" w:space="0" w:color="auto"/>
            </w:tcBorders>
          </w:tcPr>
          <w:p w14:paraId="0AB9FE69" w14:textId="77777777" w:rsidR="00EA588D" w:rsidRPr="00752B08" w:rsidRDefault="00EA588D" w:rsidP="0014683C">
            <w:pPr>
              <w:spacing w:after="0" w:line="240" w:lineRule="auto"/>
              <w:jc w:val="both"/>
              <w:rPr>
                <w:rFonts w:cstheme="minorHAnsi"/>
                <w:bCs/>
                <w:sz w:val="14"/>
                <w:szCs w:val="14"/>
              </w:rPr>
            </w:pPr>
            <w:r w:rsidRPr="00752B08">
              <w:rPr>
                <w:rFonts w:cstheme="minorHAnsi"/>
                <w:bCs/>
                <w:sz w:val="14"/>
                <w:szCs w:val="14"/>
              </w:rPr>
              <w:t xml:space="preserve">At </w:t>
            </w:r>
            <w:proofErr w:type="spellStart"/>
            <w:r w:rsidRPr="00752B08">
              <w:rPr>
                <w:rFonts w:cstheme="minorHAnsi"/>
                <w:bCs/>
                <w:sz w:val="14"/>
                <w:szCs w:val="14"/>
              </w:rPr>
              <w:t>most</w:t>
            </w:r>
            <w:proofErr w:type="spellEnd"/>
            <w:r w:rsidRPr="00752B08">
              <w:rPr>
                <w:rFonts w:cstheme="minorHAnsi"/>
                <w:bCs/>
                <w:sz w:val="14"/>
                <w:szCs w:val="14"/>
              </w:rPr>
              <w:t xml:space="preserve"> 1</w:t>
            </w:r>
          </w:p>
        </w:tc>
        <w:tc>
          <w:tcPr>
            <w:tcW w:w="1554" w:type="dxa"/>
            <w:tcBorders>
              <w:top w:val="single" w:sz="4" w:space="0" w:color="auto"/>
              <w:left w:val="single" w:sz="4" w:space="0" w:color="auto"/>
              <w:bottom w:val="single" w:sz="4" w:space="0" w:color="auto"/>
              <w:right w:val="single" w:sz="4" w:space="0" w:color="auto"/>
            </w:tcBorders>
          </w:tcPr>
          <w:p w14:paraId="1C61B03A" w14:textId="77777777" w:rsidR="00EA588D" w:rsidRPr="00752B08" w:rsidRDefault="00EA588D" w:rsidP="0014683C">
            <w:pPr>
              <w:spacing w:after="0" w:line="240" w:lineRule="auto"/>
              <w:jc w:val="center"/>
              <w:rPr>
                <w:rFonts w:cstheme="minorHAnsi"/>
                <w:bCs/>
                <w:sz w:val="14"/>
                <w:szCs w:val="14"/>
              </w:rPr>
            </w:pPr>
            <w:r w:rsidRPr="00752B08">
              <w:rPr>
                <w:rFonts w:cstheme="minorHAnsi"/>
                <w:bCs/>
                <w:sz w:val="14"/>
                <w:szCs w:val="14"/>
              </w:rPr>
              <w:t>0.226</w:t>
            </w:r>
          </w:p>
        </w:tc>
        <w:tc>
          <w:tcPr>
            <w:tcW w:w="1799" w:type="dxa"/>
            <w:tcBorders>
              <w:top w:val="single" w:sz="4" w:space="0" w:color="auto"/>
              <w:left w:val="single" w:sz="4" w:space="0" w:color="auto"/>
              <w:bottom w:val="single" w:sz="4" w:space="0" w:color="auto"/>
              <w:right w:val="single" w:sz="4" w:space="0" w:color="auto"/>
            </w:tcBorders>
          </w:tcPr>
          <w:p w14:paraId="6AB26FBE" w14:textId="77777777" w:rsidR="00EA588D" w:rsidRPr="00752B08" w:rsidRDefault="00EA588D" w:rsidP="0014683C">
            <w:pPr>
              <w:spacing w:after="0" w:line="240" w:lineRule="auto"/>
              <w:jc w:val="center"/>
              <w:rPr>
                <w:rFonts w:cstheme="minorHAnsi"/>
                <w:bCs/>
                <w:sz w:val="14"/>
                <w:szCs w:val="14"/>
              </w:rPr>
            </w:pPr>
            <w:r w:rsidRPr="00752B08">
              <w:rPr>
                <w:rFonts w:cstheme="minorHAnsi"/>
                <w:bCs/>
                <w:sz w:val="14"/>
                <w:szCs w:val="14"/>
              </w:rPr>
              <w:t>9.544</w:t>
            </w:r>
          </w:p>
        </w:tc>
        <w:tc>
          <w:tcPr>
            <w:tcW w:w="1798" w:type="dxa"/>
            <w:tcBorders>
              <w:top w:val="single" w:sz="4" w:space="0" w:color="auto"/>
              <w:left w:val="single" w:sz="4" w:space="0" w:color="auto"/>
              <w:bottom w:val="single" w:sz="4" w:space="0" w:color="auto"/>
              <w:right w:val="single" w:sz="4" w:space="0" w:color="auto"/>
            </w:tcBorders>
          </w:tcPr>
          <w:p w14:paraId="5A75C196" w14:textId="77777777" w:rsidR="00EA588D" w:rsidRPr="00752B08" w:rsidRDefault="00EA588D" w:rsidP="0014683C">
            <w:pPr>
              <w:spacing w:after="0" w:line="240" w:lineRule="auto"/>
              <w:jc w:val="center"/>
              <w:rPr>
                <w:rFonts w:cstheme="minorHAnsi"/>
                <w:bCs/>
                <w:sz w:val="14"/>
                <w:szCs w:val="14"/>
              </w:rPr>
            </w:pPr>
            <w:r w:rsidRPr="00752B08">
              <w:rPr>
                <w:rFonts w:cstheme="minorHAnsi"/>
                <w:bCs/>
                <w:sz w:val="14"/>
                <w:szCs w:val="14"/>
              </w:rPr>
              <w:t>15.495</w:t>
            </w:r>
          </w:p>
        </w:tc>
        <w:tc>
          <w:tcPr>
            <w:tcW w:w="1792" w:type="dxa"/>
            <w:tcBorders>
              <w:top w:val="single" w:sz="4" w:space="0" w:color="auto"/>
              <w:left w:val="single" w:sz="4" w:space="0" w:color="auto"/>
              <w:bottom w:val="single" w:sz="4" w:space="0" w:color="auto"/>
              <w:right w:val="single" w:sz="4" w:space="0" w:color="auto"/>
            </w:tcBorders>
          </w:tcPr>
          <w:p w14:paraId="7290711B" w14:textId="77777777" w:rsidR="00EA588D" w:rsidRPr="00752B08" w:rsidRDefault="00EA588D" w:rsidP="0014683C">
            <w:pPr>
              <w:spacing w:after="0" w:line="240" w:lineRule="auto"/>
              <w:jc w:val="center"/>
              <w:rPr>
                <w:rFonts w:cstheme="minorHAnsi"/>
                <w:bCs/>
                <w:sz w:val="14"/>
                <w:szCs w:val="14"/>
              </w:rPr>
            </w:pPr>
            <w:r w:rsidRPr="00752B08">
              <w:rPr>
                <w:rFonts w:cstheme="minorHAnsi"/>
                <w:bCs/>
                <w:sz w:val="14"/>
                <w:szCs w:val="14"/>
              </w:rPr>
              <w:t>0.317</w:t>
            </w:r>
          </w:p>
        </w:tc>
      </w:tr>
      <w:tr w:rsidR="00EA588D" w:rsidRPr="00752B08" w14:paraId="0179F085" w14:textId="77777777" w:rsidTr="00EA588D">
        <w:tc>
          <w:tcPr>
            <w:tcW w:w="1885" w:type="dxa"/>
            <w:tcBorders>
              <w:top w:val="single" w:sz="4" w:space="0" w:color="auto"/>
              <w:left w:val="single" w:sz="4" w:space="0" w:color="auto"/>
              <w:bottom w:val="single" w:sz="4" w:space="0" w:color="auto"/>
              <w:right w:val="single" w:sz="4" w:space="0" w:color="auto"/>
            </w:tcBorders>
          </w:tcPr>
          <w:p w14:paraId="59810C04" w14:textId="77777777" w:rsidR="00EA588D" w:rsidRPr="00752B08" w:rsidRDefault="00EA588D" w:rsidP="0014683C">
            <w:pPr>
              <w:spacing w:after="0" w:line="240" w:lineRule="auto"/>
              <w:jc w:val="both"/>
              <w:rPr>
                <w:rFonts w:cstheme="minorHAnsi"/>
                <w:bCs/>
                <w:sz w:val="14"/>
                <w:szCs w:val="14"/>
              </w:rPr>
            </w:pPr>
            <w:r w:rsidRPr="00752B08">
              <w:rPr>
                <w:rFonts w:cstheme="minorHAnsi"/>
                <w:bCs/>
                <w:sz w:val="14"/>
                <w:szCs w:val="14"/>
              </w:rPr>
              <w:t xml:space="preserve">At </w:t>
            </w:r>
            <w:proofErr w:type="spellStart"/>
            <w:r w:rsidRPr="00752B08">
              <w:rPr>
                <w:rFonts w:cstheme="minorHAnsi"/>
                <w:bCs/>
                <w:sz w:val="14"/>
                <w:szCs w:val="14"/>
              </w:rPr>
              <w:t>most</w:t>
            </w:r>
            <w:proofErr w:type="spellEnd"/>
            <w:r w:rsidRPr="00752B08">
              <w:rPr>
                <w:rFonts w:cstheme="minorHAnsi"/>
                <w:bCs/>
                <w:sz w:val="14"/>
                <w:szCs w:val="14"/>
              </w:rPr>
              <w:t xml:space="preserve"> 2</w:t>
            </w:r>
          </w:p>
        </w:tc>
        <w:tc>
          <w:tcPr>
            <w:tcW w:w="1554" w:type="dxa"/>
            <w:tcBorders>
              <w:top w:val="single" w:sz="4" w:space="0" w:color="auto"/>
              <w:left w:val="single" w:sz="4" w:space="0" w:color="auto"/>
              <w:bottom w:val="single" w:sz="4" w:space="0" w:color="auto"/>
              <w:right w:val="single" w:sz="4" w:space="0" w:color="auto"/>
            </w:tcBorders>
          </w:tcPr>
          <w:p w14:paraId="46B6C986" w14:textId="77777777" w:rsidR="00EA588D" w:rsidRPr="00752B08" w:rsidRDefault="00EA588D" w:rsidP="0014683C">
            <w:pPr>
              <w:spacing w:after="0" w:line="240" w:lineRule="auto"/>
              <w:jc w:val="center"/>
              <w:rPr>
                <w:rFonts w:cstheme="minorHAnsi"/>
                <w:bCs/>
                <w:sz w:val="14"/>
                <w:szCs w:val="14"/>
              </w:rPr>
            </w:pPr>
            <w:r w:rsidRPr="00752B08">
              <w:rPr>
                <w:rFonts w:cstheme="minorHAnsi"/>
                <w:bCs/>
                <w:sz w:val="14"/>
                <w:szCs w:val="14"/>
              </w:rPr>
              <w:t>0.025</w:t>
            </w:r>
          </w:p>
        </w:tc>
        <w:tc>
          <w:tcPr>
            <w:tcW w:w="1799" w:type="dxa"/>
            <w:tcBorders>
              <w:top w:val="single" w:sz="4" w:space="0" w:color="auto"/>
              <w:left w:val="single" w:sz="4" w:space="0" w:color="auto"/>
              <w:bottom w:val="single" w:sz="4" w:space="0" w:color="auto"/>
              <w:right w:val="single" w:sz="4" w:space="0" w:color="auto"/>
            </w:tcBorders>
          </w:tcPr>
          <w:p w14:paraId="6D5DEBE0" w14:textId="77777777" w:rsidR="00EA588D" w:rsidRPr="00752B08" w:rsidRDefault="00EA588D" w:rsidP="0014683C">
            <w:pPr>
              <w:spacing w:after="0" w:line="240" w:lineRule="auto"/>
              <w:jc w:val="center"/>
              <w:rPr>
                <w:rFonts w:cstheme="minorHAnsi"/>
                <w:bCs/>
                <w:sz w:val="14"/>
                <w:szCs w:val="14"/>
              </w:rPr>
            </w:pPr>
            <w:r w:rsidRPr="00752B08">
              <w:rPr>
                <w:rFonts w:cstheme="minorHAnsi"/>
                <w:bCs/>
                <w:sz w:val="14"/>
                <w:szCs w:val="14"/>
              </w:rPr>
              <w:t>0.845</w:t>
            </w:r>
          </w:p>
        </w:tc>
        <w:tc>
          <w:tcPr>
            <w:tcW w:w="1798" w:type="dxa"/>
            <w:tcBorders>
              <w:top w:val="single" w:sz="4" w:space="0" w:color="auto"/>
              <w:left w:val="single" w:sz="4" w:space="0" w:color="auto"/>
              <w:bottom w:val="single" w:sz="4" w:space="0" w:color="auto"/>
              <w:right w:val="single" w:sz="4" w:space="0" w:color="auto"/>
            </w:tcBorders>
          </w:tcPr>
          <w:p w14:paraId="472ED42E" w14:textId="77777777" w:rsidR="00EA588D" w:rsidRPr="00752B08" w:rsidRDefault="00EA588D" w:rsidP="0014683C">
            <w:pPr>
              <w:spacing w:after="0" w:line="240" w:lineRule="auto"/>
              <w:jc w:val="center"/>
              <w:rPr>
                <w:rFonts w:cstheme="minorHAnsi"/>
                <w:bCs/>
                <w:sz w:val="14"/>
                <w:szCs w:val="14"/>
              </w:rPr>
            </w:pPr>
            <w:r w:rsidRPr="00752B08">
              <w:rPr>
                <w:rFonts w:cstheme="minorHAnsi"/>
                <w:bCs/>
                <w:sz w:val="14"/>
                <w:szCs w:val="14"/>
              </w:rPr>
              <w:t>3.841</w:t>
            </w:r>
          </w:p>
        </w:tc>
        <w:tc>
          <w:tcPr>
            <w:tcW w:w="1792" w:type="dxa"/>
            <w:tcBorders>
              <w:top w:val="single" w:sz="4" w:space="0" w:color="auto"/>
              <w:left w:val="single" w:sz="4" w:space="0" w:color="auto"/>
              <w:bottom w:val="single" w:sz="4" w:space="0" w:color="auto"/>
              <w:right w:val="single" w:sz="4" w:space="0" w:color="auto"/>
            </w:tcBorders>
          </w:tcPr>
          <w:p w14:paraId="6A8EC073" w14:textId="77777777" w:rsidR="00EA588D" w:rsidRPr="00752B08" w:rsidRDefault="00EA588D" w:rsidP="0014683C">
            <w:pPr>
              <w:spacing w:after="0" w:line="240" w:lineRule="auto"/>
              <w:jc w:val="center"/>
              <w:rPr>
                <w:rFonts w:cstheme="minorHAnsi"/>
                <w:bCs/>
                <w:sz w:val="14"/>
                <w:szCs w:val="14"/>
              </w:rPr>
            </w:pPr>
            <w:r w:rsidRPr="00752B08">
              <w:rPr>
                <w:rFonts w:cstheme="minorHAnsi"/>
                <w:bCs/>
                <w:sz w:val="14"/>
                <w:szCs w:val="14"/>
              </w:rPr>
              <w:t>0.358</w:t>
            </w:r>
          </w:p>
        </w:tc>
      </w:tr>
      <w:tr w:rsidR="00EA588D" w:rsidRPr="00752B08" w14:paraId="0CD36AAE" w14:textId="77777777" w:rsidTr="00EA588D">
        <w:tc>
          <w:tcPr>
            <w:tcW w:w="8828" w:type="dxa"/>
            <w:gridSpan w:val="5"/>
          </w:tcPr>
          <w:p w14:paraId="3E0CD1A5" w14:textId="77777777" w:rsidR="00EA588D" w:rsidRPr="00752B08" w:rsidRDefault="00EA588D" w:rsidP="0014683C">
            <w:pPr>
              <w:spacing w:after="0" w:line="240" w:lineRule="auto"/>
              <w:jc w:val="both"/>
              <w:rPr>
                <w:rFonts w:cstheme="minorHAnsi"/>
                <w:bCs/>
                <w:sz w:val="14"/>
                <w:szCs w:val="14"/>
              </w:rPr>
            </w:pPr>
            <w:proofErr w:type="spellStart"/>
            <w:r w:rsidRPr="00752B08">
              <w:rPr>
                <w:rFonts w:cstheme="minorHAnsi"/>
                <w:bCs/>
                <w:sz w:val="14"/>
                <w:szCs w:val="14"/>
              </w:rPr>
              <w:t>Trace</w:t>
            </w:r>
            <w:proofErr w:type="spellEnd"/>
            <w:r w:rsidRPr="00752B08">
              <w:rPr>
                <w:rFonts w:cstheme="minorHAnsi"/>
                <w:bCs/>
                <w:sz w:val="14"/>
                <w:szCs w:val="14"/>
              </w:rPr>
              <w:t xml:space="preserve"> </w:t>
            </w:r>
            <w:proofErr w:type="spellStart"/>
            <w:r w:rsidRPr="00752B08">
              <w:rPr>
                <w:rFonts w:cstheme="minorHAnsi"/>
                <w:bCs/>
                <w:sz w:val="14"/>
                <w:szCs w:val="14"/>
              </w:rPr>
              <w:t>statistic</w:t>
            </w:r>
            <w:proofErr w:type="spellEnd"/>
            <w:r w:rsidRPr="00752B08">
              <w:rPr>
                <w:rFonts w:cstheme="minorHAnsi"/>
                <w:bCs/>
                <w:sz w:val="14"/>
                <w:szCs w:val="14"/>
              </w:rPr>
              <w:t xml:space="preserve"> </w:t>
            </w:r>
            <w:proofErr w:type="spellStart"/>
            <w:r w:rsidRPr="00752B08">
              <w:rPr>
                <w:rFonts w:cstheme="minorHAnsi"/>
                <w:bCs/>
                <w:sz w:val="14"/>
                <w:szCs w:val="14"/>
              </w:rPr>
              <w:t>indicates</w:t>
            </w:r>
            <w:proofErr w:type="spellEnd"/>
            <w:r w:rsidRPr="00752B08">
              <w:rPr>
                <w:rFonts w:cstheme="minorHAnsi"/>
                <w:bCs/>
                <w:sz w:val="14"/>
                <w:szCs w:val="14"/>
              </w:rPr>
              <w:t xml:space="preserve"> two </w:t>
            </w:r>
            <w:proofErr w:type="spellStart"/>
            <w:r w:rsidRPr="00752B08">
              <w:rPr>
                <w:rFonts w:cstheme="minorHAnsi"/>
                <w:bCs/>
                <w:sz w:val="14"/>
                <w:szCs w:val="14"/>
              </w:rPr>
              <w:t>co-integrating</w:t>
            </w:r>
            <w:proofErr w:type="spellEnd"/>
            <w:r w:rsidRPr="00752B08">
              <w:rPr>
                <w:rFonts w:cstheme="minorHAnsi"/>
                <w:bCs/>
                <w:sz w:val="14"/>
                <w:szCs w:val="14"/>
              </w:rPr>
              <w:t xml:space="preserve"> </w:t>
            </w:r>
            <w:proofErr w:type="spellStart"/>
            <w:r w:rsidRPr="00752B08">
              <w:rPr>
                <w:rFonts w:cstheme="minorHAnsi"/>
                <w:bCs/>
                <w:sz w:val="14"/>
                <w:szCs w:val="14"/>
              </w:rPr>
              <w:t>equations</w:t>
            </w:r>
            <w:proofErr w:type="spellEnd"/>
            <w:r w:rsidRPr="00752B08">
              <w:rPr>
                <w:rFonts w:cstheme="minorHAnsi"/>
                <w:bCs/>
                <w:sz w:val="14"/>
                <w:szCs w:val="14"/>
              </w:rPr>
              <w:t xml:space="preserve"> at </w:t>
            </w:r>
            <w:proofErr w:type="spellStart"/>
            <w:r w:rsidRPr="00752B08">
              <w:rPr>
                <w:rFonts w:cstheme="minorHAnsi"/>
                <w:bCs/>
                <w:sz w:val="14"/>
                <w:szCs w:val="14"/>
              </w:rPr>
              <w:t>the</w:t>
            </w:r>
            <w:proofErr w:type="spellEnd"/>
            <w:r w:rsidRPr="00752B08">
              <w:rPr>
                <w:rFonts w:cstheme="minorHAnsi"/>
                <w:bCs/>
                <w:sz w:val="14"/>
                <w:szCs w:val="14"/>
              </w:rPr>
              <w:t xml:space="preserve"> 5 </w:t>
            </w:r>
            <w:proofErr w:type="spellStart"/>
            <w:r w:rsidRPr="00752B08">
              <w:rPr>
                <w:rFonts w:cstheme="minorHAnsi"/>
                <w:bCs/>
                <w:sz w:val="14"/>
                <w:szCs w:val="14"/>
              </w:rPr>
              <w:t>percent</w:t>
            </w:r>
            <w:proofErr w:type="spellEnd"/>
            <w:r w:rsidRPr="00752B08">
              <w:rPr>
                <w:rFonts w:cstheme="minorHAnsi"/>
                <w:bCs/>
                <w:sz w:val="14"/>
                <w:szCs w:val="14"/>
              </w:rPr>
              <w:t xml:space="preserve"> </w:t>
            </w:r>
            <w:proofErr w:type="spellStart"/>
            <w:r w:rsidRPr="00752B08">
              <w:rPr>
                <w:rFonts w:cstheme="minorHAnsi"/>
                <w:bCs/>
                <w:sz w:val="14"/>
                <w:szCs w:val="14"/>
              </w:rPr>
              <w:t>level</w:t>
            </w:r>
            <w:proofErr w:type="spellEnd"/>
            <w:r w:rsidRPr="00752B08">
              <w:rPr>
                <w:rFonts w:cstheme="minorHAnsi"/>
                <w:bCs/>
                <w:sz w:val="14"/>
                <w:szCs w:val="14"/>
              </w:rPr>
              <w:t xml:space="preserve">. </w:t>
            </w:r>
          </w:p>
        </w:tc>
      </w:tr>
    </w:tbl>
    <w:p w14:paraId="25B05BF2" w14:textId="77777777" w:rsidR="00EA588D" w:rsidRPr="00752B08" w:rsidRDefault="00EA588D" w:rsidP="00EA588D">
      <w:pPr>
        <w:spacing w:after="0" w:line="240" w:lineRule="auto"/>
        <w:jc w:val="center"/>
        <w:rPr>
          <w:rFonts w:cstheme="minorHAnsi"/>
          <w:b/>
          <w:sz w:val="12"/>
          <w:szCs w:val="18"/>
        </w:rPr>
      </w:pPr>
    </w:p>
    <w:p w14:paraId="79C4185F" w14:textId="77777777" w:rsidR="00EA588D" w:rsidRDefault="00EA588D" w:rsidP="00EA588D">
      <w:pPr>
        <w:spacing w:after="0" w:line="240" w:lineRule="auto"/>
        <w:rPr>
          <w:rFonts w:cstheme="minorHAnsi"/>
          <w:b/>
          <w:sz w:val="16"/>
          <w:szCs w:val="18"/>
        </w:rPr>
      </w:pPr>
      <w:proofErr w:type="spellStart"/>
      <w:r w:rsidRPr="00752B08">
        <w:rPr>
          <w:rFonts w:cstheme="minorHAnsi"/>
          <w:b/>
          <w:sz w:val="16"/>
          <w:szCs w:val="18"/>
        </w:rPr>
        <w:t>Table</w:t>
      </w:r>
      <w:proofErr w:type="spellEnd"/>
      <w:r w:rsidRPr="00752B08">
        <w:rPr>
          <w:rFonts w:cstheme="minorHAnsi"/>
          <w:b/>
          <w:sz w:val="16"/>
          <w:szCs w:val="18"/>
        </w:rPr>
        <w:t xml:space="preserve"> 4: Johansen </w:t>
      </w:r>
      <w:proofErr w:type="spellStart"/>
      <w:r w:rsidRPr="00752B08">
        <w:rPr>
          <w:rFonts w:cstheme="minorHAnsi"/>
          <w:b/>
          <w:sz w:val="16"/>
          <w:szCs w:val="18"/>
        </w:rPr>
        <w:t>Multivariate</w:t>
      </w:r>
      <w:proofErr w:type="spellEnd"/>
      <w:r w:rsidRPr="00752B08">
        <w:rPr>
          <w:rFonts w:cstheme="minorHAnsi"/>
          <w:b/>
          <w:sz w:val="16"/>
          <w:szCs w:val="18"/>
        </w:rPr>
        <w:t xml:space="preserve"> </w:t>
      </w:r>
      <w:proofErr w:type="spellStart"/>
      <w:r w:rsidRPr="00752B08">
        <w:rPr>
          <w:rFonts w:cstheme="minorHAnsi"/>
          <w:b/>
          <w:sz w:val="16"/>
          <w:szCs w:val="18"/>
        </w:rPr>
        <w:t>Co</w:t>
      </w:r>
      <w:proofErr w:type="spellEnd"/>
      <w:r w:rsidRPr="00752B08">
        <w:rPr>
          <w:rFonts w:cstheme="minorHAnsi"/>
          <w:b/>
          <w:sz w:val="16"/>
          <w:szCs w:val="18"/>
        </w:rPr>
        <w:t>-Integration Test</w:t>
      </w:r>
    </w:p>
    <w:p w14:paraId="72E7DCF6" w14:textId="77777777" w:rsidR="00EA588D" w:rsidRPr="00752B08" w:rsidRDefault="00EA588D" w:rsidP="00EA588D">
      <w:pPr>
        <w:spacing w:after="0" w:line="240" w:lineRule="auto"/>
        <w:rPr>
          <w:rFonts w:cstheme="minorHAnsi"/>
          <w:b/>
          <w:sz w:val="1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9"/>
        <w:gridCol w:w="1564"/>
        <w:gridCol w:w="1809"/>
        <w:gridCol w:w="1809"/>
        <w:gridCol w:w="1667"/>
      </w:tblGrid>
      <w:tr w:rsidR="00EA588D" w:rsidRPr="00752B08" w14:paraId="011D0A57" w14:textId="77777777" w:rsidTr="00EA588D">
        <w:tc>
          <w:tcPr>
            <w:tcW w:w="1979" w:type="dxa"/>
          </w:tcPr>
          <w:p w14:paraId="4414AB4C" w14:textId="77777777" w:rsidR="00EA588D" w:rsidRPr="00752B08" w:rsidRDefault="00EA588D" w:rsidP="0014683C">
            <w:pPr>
              <w:spacing w:after="0" w:line="240" w:lineRule="auto"/>
              <w:jc w:val="center"/>
              <w:rPr>
                <w:rFonts w:cstheme="minorHAnsi"/>
                <w:b/>
                <w:bCs/>
                <w:sz w:val="16"/>
                <w:szCs w:val="16"/>
              </w:rPr>
            </w:pPr>
            <w:proofErr w:type="spellStart"/>
            <w:r w:rsidRPr="00752B08">
              <w:rPr>
                <w:rFonts w:cstheme="minorHAnsi"/>
                <w:b/>
                <w:bCs/>
                <w:sz w:val="16"/>
                <w:szCs w:val="16"/>
              </w:rPr>
              <w:t>Hypothesized</w:t>
            </w:r>
            <w:proofErr w:type="spellEnd"/>
            <w:r w:rsidRPr="00752B08">
              <w:rPr>
                <w:rFonts w:cstheme="minorHAnsi"/>
                <w:b/>
                <w:bCs/>
                <w:sz w:val="16"/>
                <w:szCs w:val="16"/>
              </w:rPr>
              <w:t xml:space="preserve"> No. of CE(s)</w:t>
            </w:r>
          </w:p>
        </w:tc>
        <w:tc>
          <w:tcPr>
            <w:tcW w:w="1564" w:type="dxa"/>
          </w:tcPr>
          <w:p w14:paraId="67FC6C08" w14:textId="77777777" w:rsidR="00EA588D" w:rsidRPr="00752B08" w:rsidRDefault="00EA588D" w:rsidP="0014683C">
            <w:pPr>
              <w:spacing w:after="0" w:line="240" w:lineRule="auto"/>
              <w:jc w:val="center"/>
              <w:rPr>
                <w:rFonts w:cstheme="minorHAnsi"/>
                <w:b/>
                <w:bCs/>
                <w:sz w:val="16"/>
                <w:szCs w:val="16"/>
              </w:rPr>
            </w:pPr>
            <w:proofErr w:type="spellStart"/>
            <w:r w:rsidRPr="00752B08">
              <w:rPr>
                <w:rFonts w:cstheme="minorHAnsi"/>
                <w:b/>
                <w:bCs/>
                <w:sz w:val="16"/>
                <w:szCs w:val="16"/>
              </w:rPr>
              <w:t>Eigen</w:t>
            </w:r>
            <w:proofErr w:type="spellEnd"/>
            <w:r w:rsidRPr="00752B08">
              <w:rPr>
                <w:rFonts w:cstheme="minorHAnsi"/>
                <w:b/>
                <w:bCs/>
                <w:sz w:val="16"/>
                <w:szCs w:val="16"/>
              </w:rPr>
              <w:t xml:space="preserve"> Value</w:t>
            </w:r>
          </w:p>
        </w:tc>
        <w:tc>
          <w:tcPr>
            <w:tcW w:w="1809" w:type="dxa"/>
          </w:tcPr>
          <w:p w14:paraId="59C95E8C" w14:textId="77777777" w:rsidR="00EA588D" w:rsidRPr="00752B08" w:rsidRDefault="00EA588D" w:rsidP="0014683C">
            <w:pPr>
              <w:spacing w:after="0" w:line="240" w:lineRule="auto"/>
              <w:jc w:val="center"/>
              <w:rPr>
                <w:rFonts w:cstheme="minorHAnsi"/>
                <w:b/>
                <w:bCs/>
                <w:sz w:val="16"/>
                <w:szCs w:val="16"/>
              </w:rPr>
            </w:pPr>
            <w:proofErr w:type="spellStart"/>
            <w:r w:rsidRPr="00752B08">
              <w:rPr>
                <w:rFonts w:cstheme="minorHAnsi"/>
                <w:b/>
                <w:bCs/>
                <w:sz w:val="16"/>
                <w:szCs w:val="16"/>
              </w:rPr>
              <w:t>Trace</w:t>
            </w:r>
            <w:proofErr w:type="spellEnd"/>
            <w:r w:rsidRPr="00752B08">
              <w:rPr>
                <w:rFonts w:cstheme="minorHAnsi"/>
                <w:b/>
                <w:bCs/>
                <w:sz w:val="16"/>
                <w:szCs w:val="16"/>
              </w:rPr>
              <w:t xml:space="preserve"> </w:t>
            </w:r>
            <w:proofErr w:type="spellStart"/>
            <w:r w:rsidRPr="00752B08">
              <w:rPr>
                <w:rFonts w:cstheme="minorHAnsi"/>
                <w:b/>
                <w:bCs/>
                <w:sz w:val="16"/>
                <w:szCs w:val="16"/>
              </w:rPr>
              <w:t>Statistic</w:t>
            </w:r>
            <w:proofErr w:type="spellEnd"/>
          </w:p>
        </w:tc>
        <w:tc>
          <w:tcPr>
            <w:tcW w:w="1809" w:type="dxa"/>
          </w:tcPr>
          <w:p w14:paraId="1D3D136D" w14:textId="77777777" w:rsidR="00EA588D" w:rsidRPr="00752B08" w:rsidRDefault="00EA588D" w:rsidP="0014683C">
            <w:pPr>
              <w:spacing w:after="0" w:line="240" w:lineRule="auto"/>
              <w:jc w:val="center"/>
              <w:rPr>
                <w:rFonts w:cstheme="minorHAnsi"/>
                <w:b/>
                <w:bCs/>
                <w:sz w:val="16"/>
                <w:szCs w:val="16"/>
              </w:rPr>
            </w:pPr>
            <w:r w:rsidRPr="00752B08">
              <w:rPr>
                <w:rFonts w:cstheme="minorHAnsi"/>
                <w:b/>
                <w:bCs/>
                <w:sz w:val="16"/>
                <w:szCs w:val="16"/>
              </w:rPr>
              <w:t xml:space="preserve">5 </w:t>
            </w:r>
            <w:proofErr w:type="spellStart"/>
            <w:r w:rsidRPr="00752B08">
              <w:rPr>
                <w:rFonts w:cstheme="minorHAnsi"/>
                <w:b/>
                <w:bCs/>
                <w:sz w:val="16"/>
                <w:szCs w:val="16"/>
              </w:rPr>
              <w:t>percent</w:t>
            </w:r>
            <w:proofErr w:type="spellEnd"/>
            <w:r w:rsidRPr="00752B08">
              <w:rPr>
                <w:rFonts w:cstheme="minorHAnsi"/>
                <w:b/>
                <w:bCs/>
                <w:sz w:val="16"/>
                <w:szCs w:val="16"/>
              </w:rPr>
              <w:t xml:space="preserve"> CV</w:t>
            </w:r>
          </w:p>
        </w:tc>
        <w:tc>
          <w:tcPr>
            <w:tcW w:w="1667" w:type="dxa"/>
          </w:tcPr>
          <w:p w14:paraId="4B1F0C05" w14:textId="77777777" w:rsidR="00EA588D" w:rsidRPr="00752B08" w:rsidRDefault="00EA588D" w:rsidP="0014683C">
            <w:pPr>
              <w:spacing w:after="0" w:line="240" w:lineRule="auto"/>
              <w:jc w:val="center"/>
              <w:rPr>
                <w:rFonts w:cstheme="minorHAnsi"/>
                <w:b/>
                <w:bCs/>
                <w:sz w:val="16"/>
                <w:szCs w:val="16"/>
              </w:rPr>
            </w:pPr>
            <w:r w:rsidRPr="00752B08">
              <w:rPr>
                <w:rFonts w:cstheme="minorHAnsi"/>
                <w:b/>
                <w:bCs/>
                <w:sz w:val="16"/>
                <w:szCs w:val="16"/>
              </w:rPr>
              <w:t>P-Value</w:t>
            </w:r>
          </w:p>
        </w:tc>
      </w:tr>
      <w:tr w:rsidR="00EA588D" w:rsidRPr="00752B08" w14:paraId="7A829F4D" w14:textId="77777777" w:rsidTr="00EA588D">
        <w:tc>
          <w:tcPr>
            <w:tcW w:w="1979" w:type="dxa"/>
            <w:tcBorders>
              <w:top w:val="single" w:sz="4" w:space="0" w:color="auto"/>
              <w:left w:val="single" w:sz="4" w:space="0" w:color="auto"/>
              <w:bottom w:val="single" w:sz="4" w:space="0" w:color="auto"/>
              <w:right w:val="single" w:sz="4" w:space="0" w:color="auto"/>
            </w:tcBorders>
          </w:tcPr>
          <w:p w14:paraId="52225C02" w14:textId="77777777" w:rsidR="00EA588D" w:rsidRPr="00752B08" w:rsidRDefault="00EA588D" w:rsidP="0014683C">
            <w:pPr>
              <w:spacing w:after="0" w:line="240" w:lineRule="auto"/>
              <w:jc w:val="both"/>
              <w:rPr>
                <w:rFonts w:cstheme="minorHAnsi"/>
                <w:bCs/>
                <w:sz w:val="14"/>
                <w:szCs w:val="14"/>
              </w:rPr>
            </w:pPr>
            <w:proofErr w:type="spellStart"/>
            <w:r w:rsidRPr="00752B08">
              <w:rPr>
                <w:rFonts w:cstheme="minorHAnsi"/>
                <w:bCs/>
                <w:sz w:val="14"/>
                <w:szCs w:val="14"/>
              </w:rPr>
              <w:t>None</w:t>
            </w:r>
            <w:proofErr w:type="spellEnd"/>
            <w:r w:rsidRPr="00752B08">
              <w:rPr>
                <w:rFonts w:cstheme="minorHAnsi"/>
                <w:bCs/>
                <w:sz w:val="14"/>
                <w:szCs w:val="14"/>
              </w:rPr>
              <w:t xml:space="preserve"> *</w:t>
            </w:r>
          </w:p>
        </w:tc>
        <w:tc>
          <w:tcPr>
            <w:tcW w:w="1564" w:type="dxa"/>
            <w:tcBorders>
              <w:top w:val="single" w:sz="4" w:space="0" w:color="auto"/>
              <w:left w:val="single" w:sz="4" w:space="0" w:color="auto"/>
              <w:bottom w:val="single" w:sz="4" w:space="0" w:color="auto"/>
              <w:right w:val="single" w:sz="4" w:space="0" w:color="auto"/>
            </w:tcBorders>
          </w:tcPr>
          <w:p w14:paraId="0B309F9C" w14:textId="77777777" w:rsidR="00EA588D" w:rsidRPr="00752B08" w:rsidRDefault="00EA588D" w:rsidP="0014683C">
            <w:pPr>
              <w:spacing w:after="0" w:line="240" w:lineRule="auto"/>
              <w:jc w:val="center"/>
              <w:rPr>
                <w:rFonts w:cstheme="minorHAnsi"/>
                <w:bCs/>
                <w:sz w:val="14"/>
                <w:szCs w:val="14"/>
              </w:rPr>
            </w:pPr>
            <w:r w:rsidRPr="00752B08">
              <w:rPr>
                <w:rFonts w:cstheme="minorHAnsi"/>
                <w:bCs/>
                <w:sz w:val="14"/>
                <w:szCs w:val="14"/>
              </w:rPr>
              <w:t>0.527</w:t>
            </w:r>
          </w:p>
        </w:tc>
        <w:tc>
          <w:tcPr>
            <w:tcW w:w="1809" w:type="dxa"/>
            <w:tcBorders>
              <w:top w:val="single" w:sz="4" w:space="0" w:color="auto"/>
              <w:left w:val="single" w:sz="4" w:space="0" w:color="auto"/>
              <w:bottom w:val="single" w:sz="4" w:space="0" w:color="auto"/>
              <w:right w:val="single" w:sz="4" w:space="0" w:color="auto"/>
            </w:tcBorders>
          </w:tcPr>
          <w:p w14:paraId="6367CB4F" w14:textId="77777777" w:rsidR="00EA588D" w:rsidRPr="00752B08" w:rsidRDefault="00EA588D" w:rsidP="0014683C">
            <w:pPr>
              <w:spacing w:after="0" w:line="240" w:lineRule="auto"/>
              <w:jc w:val="center"/>
              <w:rPr>
                <w:rFonts w:cstheme="minorHAnsi"/>
                <w:bCs/>
                <w:sz w:val="14"/>
                <w:szCs w:val="14"/>
              </w:rPr>
            </w:pPr>
            <w:r w:rsidRPr="00752B08">
              <w:rPr>
                <w:rFonts w:cstheme="minorHAnsi"/>
                <w:bCs/>
                <w:sz w:val="14"/>
                <w:szCs w:val="14"/>
              </w:rPr>
              <w:t>25.443</w:t>
            </w:r>
          </w:p>
        </w:tc>
        <w:tc>
          <w:tcPr>
            <w:tcW w:w="1809" w:type="dxa"/>
            <w:tcBorders>
              <w:top w:val="single" w:sz="4" w:space="0" w:color="auto"/>
              <w:left w:val="single" w:sz="4" w:space="0" w:color="auto"/>
              <w:bottom w:val="single" w:sz="4" w:space="0" w:color="auto"/>
              <w:right w:val="single" w:sz="4" w:space="0" w:color="auto"/>
            </w:tcBorders>
          </w:tcPr>
          <w:p w14:paraId="1FEF72EA" w14:textId="77777777" w:rsidR="00EA588D" w:rsidRPr="00752B08" w:rsidRDefault="00EA588D" w:rsidP="0014683C">
            <w:pPr>
              <w:spacing w:after="0" w:line="240" w:lineRule="auto"/>
              <w:jc w:val="center"/>
              <w:rPr>
                <w:rFonts w:cstheme="minorHAnsi"/>
                <w:bCs/>
                <w:sz w:val="14"/>
                <w:szCs w:val="14"/>
              </w:rPr>
            </w:pPr>
            <w:r w:rsidRPr="00752B08">
              <w:rPr>
                <w:rFonts w:cstheme="minorHAnsi"/>
                <w:bCs/>
                <w:sz w:val="14"/>
                <w:szCs w:val="14"/>
              </w:rPr>
              <w:t>21.132</w:t>
            </w:r>
          </w:p>
        </w:tc>
        <w:tc>
          <w:tcPr>
            <w:tcW w:w="1667" w:type="dxa"/>
            <w:tcBorders>
              <w:top w:val="single" w:sz="4" w:space="0" w:color="auto"/>
              <w:left w:val="single" w:sz="4" w:space="0" w:color="auto"/>
              <w:bottom w:val="single" w:sz="4" w:space="0" w:color="auto"/>
              <w:right w:val="single" w:sz="4" w:space="0" w:color="auto"/>
            </w:tcBorders>
          </w:tcPr>
          <w:p w14:paraId="40182CFC" w14:textId="77777777" w:rsidR="00EA588D" w:rsidRPr="00752B08" w:rsidRDefault="00EA588D" w:rsidP="0014683C">
            <w:pPr>
              <w:spacing w:after="0" w:line="240" w:lineRule="auto"/>
              <w:jc w:val="center"/>
              <w:rPr>
                <w:rFonts w:cstheme="minorHAnsi"/>
                <w:bCs/>
                <w:sz w:val="14"/>
                <w:szCs w:val="14"/>
              </w:rPr>
            </w:pPr>
            <w:r w:rsidRPr="00752B08">
              <w:rPr>
                <w:rFonts w:cstheme="minorHAnsi"/>
                <w:bCs/>
                <w:sz w:val="14"/>
                <w:szCs w:val="14"/>
              </w:rPr>
              <w:t>0.0116</w:t>
            </w:r>
          </w:p>
        </w:tc>
      </w:tr>
      <w:tr w:rsidR="00EA588D" w:rsidRPr="00752B08" w14:paraId="0A7B017F" w14:textId="77777777" w:rsidTr="00EA588D">
        <w:tc>
          <w:tcPr>
            <w:tcW w:w="1979" w:type="dxa"/>
            <w:tcBorders>
              <w:top w:val="single" w:sz="4" w:space="0" w:color="auto"/>
              <w:left w:val="single" w:sz="4" w:space="0" w:color="auto"/>
              <w:bottom w:val="single" w:sz="4" w:space="0" w:color="auto"/>
              <w:right w:val="single" w:sz="4" w:space="0" w:color="auto"/>
            </w:tcBorders>
          </w:tcPr>
          <w:p w14:paraId="0026526D" w14:textId="77777777" w:rsidR="00EA588D" w:rsidRPr="00752B08" w:rsidRDefault="00EA588D" w:rsidP="0014683C">
            <w:pPr>
              <w:spacing w:after="0" w:line="240" w:lineRule="auto"/>
              <w:jc w:val="both"/>
              <w:rPr>
                <w:rFonts w:cstheme="minorHAnsi"/>
                <w:bCs/>
                <w:sz w:val="14"/>
                <w:szCs w:val="14"/>
              </w:rPr>
            </w:pPr>
            <w:r w:rsidRPr="00752B08">
              <w:rPr>
                <w:rFonts w:cstheme="minorHAnsi"/>
                <w:bCs/>
                <w:sz w:val="14"/>
                <w:szCs w:val="14"/>
              </w:rPr>
              <w:t xml:space="preserve">At </w:t>
            </w:r>
            <w:proofErr w:type="spellStart"/>
            <w:r w:rsidRPr="00752B08">
              <w:rPr>
                <w:rFonts w:cstheme="minorHAnsi"/>
                <w:bCs/>
                <w:sz w:val="14"/>
                <w:szCs w:val="14"/>
              </w:rPr>
              <w:t>most</w:t>
            </w:r>
            <w:proofErr w:type="spellEnd"/>
            <w:r w:rsidRPr="00752B08">
              <w:rPr>
                <w:rFonts w:cstheme="minorHAnsi"/>
                <w:bCs/>
                <w:sz w:val="14"/>
                <w:szCs w:val="14"/>
              </w:rPr>
              <w:t xml:space="preserve"> 1</w:t>
            </w:r>
          </w:p>
        </w:tc>
        <w:tc>
          <w:tcPr>
            <w:tcW w:w="1564" w:type="dxa"/>
            <w:tcBorders>
              <w:top w:val="single" w:sz="4" w:space="0" w:color="auto"/>
              <w:left w:val="single" w:sz="4" w:space="0" w:color="auto"/>
              <w:bottom w:val="single" w:sz="4" w:space="0" w:color="auto"/>
              <w:right w:val="single" w:sz="4" w:space="0" w:color="auto"/>
            </w:tcBorders>
          </w:tcPr>
          <w:p w14:paraId="5934C00A" w14:textId="77777777" w:rsidR="00EA588D" w:rsidRPr="00752B08" w:rsidRDefault="00EA588D" w:rsidP="0014683C">
            <w:pPr>
              <w:spacing w:after="0" w:line="240" w:lineRule="auto"/>
              <w:jc w:val="center"/>
              <w:rPr>
                <w:rFonts w:cstheme="minorHAnsi"/>
                <w:bCs/>
                <w:sz w:val="14"/>
                <w:szCs w:val="14"/>
              </w:rPr>
            </w:pPr>
            <w:r w:rsidRPr="00752B08">
              <w:rPr>
                <w:rFonts w:cstheme="minorHAnsi"/>
                <w:bCs/>
                <w:sz w:val="14"/>
                <w:szCs w:val="14"/>
              </w:rPr>
              <w:t>0.226</w:t>
            </w:r>
          </w:p>
        </w:tc>
        <w:tc>
          <w:tcPr>
            <w:tcW w:w="1809" w:type="dxa"/>
            <w:tcBorders>
              <w:top w:val="single" w:sz="4" w:space="0" w:color="auto"/>
              <w:left w:val="single" w:sz="4" w:space="0" w:color="auto"/>
              <w:bottom w:val="single" w:sz="4" w:space="0" w:color="auto"/>
              <w:right w:val="single" w:sz="4" w:space="0" w:color="auto"/>
            </w:tcBorders>
          </w:tcPr>
          <w:p w14:paraId="57B8326C" w14:textId="77777777" w:rsidR="00EA588D" w:rsidRPr="00752B08" w:rsidRDefault="00EA588D" w:rsidP="0014683C">
            <w:pPr>
              <w:spacing w:after="0" w:line="240" w:lineRule="auto"/>
              <w:jc w:val="center"/>
              <w:rPr>
                <w:rFonts w:cstheme="minorHAnsi"/>
                <w:bCs/>
                <w:sz w:val="14"/>
                <w:szCs w:val="14"/>
              </w:rPr>
            </w:pPr>
            <w:r w:rsidRPr="00752B08">
              <w:rPr>
                <w:rFonts w:cstheme="minorHAnsi"/>
                <w:bCs/>
                <w:sz w:val="14"/>
                <w:szCs w:val="14"/>
              </w:rPr>
              <w:t>8.699</w:t>
            </w:r>
          </w:p>
        </w:tc>
        <w:tc>
          <w:tcPr>
            <w:tcW w:w="1809" w:type="dxa"/>
            <w:tcBorders>
              <w:top w:val="single" w:sz="4" w:space="0" w:color="auto"/>
              <w:left w:val="single" w:sz="4" w:space="0" w:color="auto"/>
              <w:bottom w:val="single" w:sz="4" w:space="0" w:color="auto"/>
              <w:right w:val="single" w:sz="4" w:space="0" w:color="auto"/>
            </w:tcBorders>
          </w:tcPr>
          <w:p w14:paraId="50734BF3" w14:textId="77777777" w:rsidR="00EA588D" w:rsidRPr="00752B08" w:rsidRDefault="00EA588D" w:rsidP="0014683C">
            <w:pPr>
              <w:spacing w:after="0" w:line="240" w:lineRule="auto"/>
              <w:jc w:val="center"/>
              <w:rPr>
                <w:rFonts w:cstheme="minorHAnsi"/>
                <w:bCs/>
                <w:sz w:val="14"/>
                <w:szCs w:val="14"/>
              </w:rPr>
            </w:pPr>
            <w:r w:rsidRPr="00752B08">
              <w:rPr>
                <w:rFonts w:cstheme="minorHAnsi"/>
                <w:bCs/>
                <w:sz w:val="14"/>
                <w:szCs w:val="14"/>
              </w:rPr>
              <w:t>14.264</w:t>
            </w:r>
          </w:p>
        </w:tc>
        <w:tc>
          <w:tcPr>
            <w:tcW w:w="1667" w:type="dxa"/>
            <w:tcBorders>
              <w:top w:val="single" w:sz="4" w:space="0" w:color="auto"/>
              <w:left w:val="single" w:sz="4" w:space="0" w:color="auto"/>
              <w:bottom w:val="single" w:sz="4" w:space="0" w:color="auto"/>
              <w:right w:val="single" w:sz="4" w:space="0" w:color="auto"/>
            </w:tcBorders>
          </w:tcPr>
          <w:p w14:paraId="723586A3" w14:textId="77777777" w:rsidR="00EA588D" w:rsidRPr="00752B08" w:rsidRDefault="00EA588D" w:rsidP="0014683C">
            <w:pPr>
              <w:spacing w:after="0" w:line="240" w:lineRule="auto"/>
              <w:jc w:val="center"/>
              <w:rPr>
                <w:rFonts w:cstheme="minorHAnsi"/>
                <w:bCs/>
                <w:sz w:val="14"/>
                <w:szCs w:val="14"/>
              </w:rPr>
            </w:pPr>
            <w:r w:rsidRPr="00752B08">
              <w:rPr>
                <w:rFonts w:cstheme="minorHAnsi"/>
                <w:bCs/>
                <w:sz w:val="14"/>
                <w:szCs w:val="14"/>
              </w:rPr>
              <w:t>0.3120</w:t>
            </w:r>
          </w:p>
        </w:tc>
      </w:tr>
      <w:tr w:rsidR="00EA588D" w:rsidRPr="00752B08" w14:paraId="17579D34" w14:textId="77777777" w:rsidTr="00EA588D">
        <w:tc>
          <w:tcPr>
            <w:tcW w:w="1979" w:type="dxa"/>
            <w:tcBorders>
              <w:top w:val="single" w:sz="4" w:space="0" w:color="auto"/>
              <w:left w:val="single" w:sz="4" w:space="0" w:color="auto"/>
              <w:bottom w:val="single" w:sz="4" w:space="0" w:color="auto"/>
              <w:right w:val="single" w:sz="4" w:space="0" w:color="auto"/>
            </w:tcBorders>
          </w:tcPr>
          <w:p w14:paraId="2BF5165E" w14:textId="77777777" w:rsidR="00EA588D" w:rsidRPr="00752B08" w:rsidRDefault="00EA588D" w:rsidP="0014683C">
            <w:pPr>
              <w:spacing w:after="0" w:line="240" w:lineRule="auto"/>
              <w:jc w:val="both"/>
              <w:rPr>
                <w:rFonts w:cstheme="minorHAnsi"/>
                <w:bCs/>
                <w:sz w:val="14"/>
                <w:szCs w:val="14"/>
              </w:rPr>
            </w:pPr>
            <w:r w:rsidRPr="00752B08">
              <w:rPr>
                <w:rFonts w:cstheme="minorHAnsi"/>
                <w:bCs/>
                <w:sz w:val="14"/>
                <w:szCs w:val="14"/>
              </w:rPr>
              <w:t xml:space="preserve">At </w:t>
            </w:r>
            <w:proofErr w:type="spellStart"/>
            <w:r w:rsidRPr="00752B08">
              <w:rPr>
                <w:rFonts w:cstheme="minorHAnsi"/>
                <w:bCs/>
                <w:sz w:val="14"/>
                <w:szCs w:val="14"/>
              </w:rPr>
              <w:t>most</w:t>
            </w:r>
            <w:proofErr w:type="spellEnd"/>
            <w:r w:rsidRPr="00752B08">
              <w:rPr>
                <w:rFonts w:cstheme="minorHAnsi"/>
                <w:bCs/>
                <w:sz w:val="14"/>
                <w:szCs w:val="14"/>
              </w:rPr>
              <w:t xml:space="preserve"> 2</w:t>
            </w:r>
          </w:p>
        </w:tc>
        <w:tc>
          <w:tcPr>
            <w:tcW w:w="1564" w:type="dxa"/>
            <w:tcBorders>
              <w:top w:val="single" w:sz="4" w:space="0" w:color="auto"/>
              <w:left w:val="single" w:sz="4" w:space="0" w:color="auto"/>
              <w:bottom w:val="single" w:sz="4" w:space="0" w:color="auto"/>
              <w:right w:val="single" w:sz="4" w:space="0" w:color="auto"/>
            </w:tcBorders>
          </w:tcPr>
          <w:p w14:paraId="7467D495" w14:textId="77777777" w:rsidR="00EA588D" w:rsidRPr="00752B08" w:rsidRDefault="00EA588D" w:rsidP="0014683C">
            <w:pPr>
              <w:spacing w:after="0" w:line="240" w:lineRule="auto"/>
              <w:jc w:val="center"/>
              <w:rPr>
                <w:rFonts w:cstheme="minorHAnsi"/>
                <w:bCs/>
                <w:sz w:val="14"/>
                <w:szCs w:val="14"/>
              </w:rPr>
            </w:pPr>
            <w:r w:rsidRPr="00752B08">
              <w:rPr>
                <w:rFonts w:cstheme="minorHAnsi"/>
                <w:bCs/>
                <w:sz w:val="14"/>
                <w:szCs w:val="14"/>
              </w:rPr>
              <w:t>0.025</w:t>
            </w:r>
          </w:p>
        </w:tc>
        <w:tc>
          <w:tcPr>
            <w:tcW w:w="1809" w:type="dxa"/>
            <w:tcBorders>
              <w:top w:val="single" w:sz="4" w:space="0" w:color="auto"/>
              <w:left w:val="single" w:sz="4" w:space="0" w:color="auto"/>
              <w:bottom w:val="single" w:sz="4" w:space="0" w:color="auto"/>
              <w:right w:val="single" w:sz="4" w:space="0" w:color="auto"/>
            </w:tcBorders>
          </w:tcPr>
          <w:p w14:paraId="4E53606C" w14:textId="77777777" w:rsidR="00EA588D" w:rsidRPr="00752B08" w:rsidRDefault="00EA588D" w:rsidP="0014683C">
            <w:pPr>
              <w:spacing w:after="0" w:line="240" w:lineRule="auto"/>
              <w:jc w:val="center"/>
              <w:rPr>
                <w:rFonts w:cstheme="minorHAnsi"/>
                <w:bCs/>
                <w:sz w:val="14"/>
                <w:szCs w:val="14"/>
              </w:rPr>
            </w:pPr>
            <w:r w:rsidRPr="00752B08">
              <w:rPr>
                <w:rFonts w:cstheme="minorHAnsi"/>
                <w:bCs/>
                <w:sz w:val="14"/>
                <w:szCs w:val="14"/>
              </w:rPr>
              <w:t>0.845</w:t>
            </w:r>
          </w:p>
        </w:tc>
        <w:tc>
          <w:tcPr>
            <w:tcW w:w="1809" w:type="dxa"/>
            <w:tcBorders>
              <w:top w:val="single" w:sz="4" w:space="0" w:color="auto"/>
              <w:left w:val="single" w:sz="4" w:space="0" w:color="auto"/>
              <w:bottom w:val="single" w:sz="4" w:space="0" w:color="auto"/>
              <w:right w:val="single" w:sz="4" w:space="0" w:color="auto"/>
            </w:tcBorders>
          </w:tcPr>
          <w:p w14:paraId="6FA6F8A8" w14:textId="77777777" w:rsidR="00EA588D" w:rsidRPr="00752B08" w:rsidRDefault="00EA588D" w:rsidP="0014683C">
            <w:pPr>
              <w:spacing w:after="0" w:line="240" w:lineRule="auto"/>
              <w:jc w:val="center"/>
              <w:rPr>
                <w:rFonts w:cstheme="minorHAnsi"/>
                <w:bCs/>
                <w:sz w:val="14"/>
                <w:szCs w:val="14"/>
              </w:rPr>
            </w:pPr>
            <w:r w:rsidRPr="00752B08">
              <w:rPr>
                <w:rFonts w:cstheme="minorHAnsi"/>
                <w:bCs/>
                <w:sz w:val="14"/>
                <w:szCs w:val="14"/>
              </w:rPr>
              <w:t>3.8415</w:t>
            </w:r>
          </w:p>
        </w:tc>
        <w:tc>
          <w:tcPr>
            <w:tcW w:w="1667" w:type="dxa"/>
            <w:tcBorders>
              <w:top w:val="single" w:sz="4" w:space="0" w:color="auto"/>
              <w:left w:val="single" w:sz="4" w:space="0" w:color="auto"/>
              <w:bottom w:val="single" w:sz="4" w:space="0" w:color="auto"/>
              <w:right w:val="single" w:sz="4" w:space="0" w:color="auto"/>
            </w:tcBorders>
          </w:tcPr>
          <w:p w14:paraId="739E34AC" w14:textId="77777777" w:rsidR="00EA588D" w:rsidRPr="00752B08" w:rsidRDefault="00EA588D" w:rsidP="0014683C">
            <w:pPr>
              <w:spacing w:after="0" w:line="240" w:lineRule="auto"/>
              <w:jc w:val="center"/>
              <w:rPr>
                <w:rFonts w:cstheme="minorHAnsi"/>
                <w:bCs/>
                <w:sz w:val="14"/>
                <w:szCs w:val="14"/>
              </w:rPr>
            </w:pPr>
            <w:r w:rsidRPr="00752B08">
              <w:rPr>
                <w:rFonts w:cstheme="minorHAnsi"/>
                <w:bCs/>
                <w:sz w:val="14"/>
                <w:szCs w:val="14"/>
              </w:rPr>
              <w:t>0.3579</w:t>
            </w:r>
          </w:p>
        </w:tc>
      </w:tr>
      <w:tr w:rsidR="00EA588D" w:rsidRPr="00752B08" w14:paraId="227DEC9D" w14:textId="77777777" w:rsidTr="00EA588D">
        <w:tc>
          <w:tcPr>
            <w:tcW w:w="8828" w:type="dxa"/>
            <w:gridSpan w:val="5"/>
          </w:tcPr>
          <w:p w14:paraId="17368AF7" w14:textId="77777777" w:rsidR="00EA588D" w:rsidRPr="00752B08" w:rsidRDefault="00EA588D" w:rsidP="0014683C">
            <w:pPr>
              <w:spacing w:after="0" w:line="240" w:lineRule="auto"/>
              <w:jc w:val="both"/>
              <w:rPr>
                <w:rFonts w:cstheme="minorHAnsi"/>
                <w:bCs/>
                <w:sz w:val="14"/>
                <w:szCs w:val="14"/>
              </w:rPr>
            </w:pPr>
            <w:proofErr w:type="spellStart"/>
            <w:r w:rsidRPr="00752B08">
              <w:rPr>
                <w:rFonts w:cstheme="minorHAnsi"/>
                <w:bCs/>
                <w:sz w:val="14"/>
                <w:szCs w:val="14"/>
              </w:rPr>
              <w:t>Max-eigenvalue</w:t>
            </w:r>
            <w:proofErr w:type="spellEnd"/>
            <w:r w:rsidRPr="00752B08">
              <w:rPr>
                <w:rFonts w:cstheme="minorHAnsi"/>
                <w:bCs/>
                <w:sz w:val="14"/>
                <w:szCs w:val="14"/>
              </w:rPr>
              <w:t xml:space="preserve"> test </w:t>
            </w:r>
            <w:proofErr w:type="spellStart"/>
            <w:r w:rsidRPr="00752B08">
              <w:rPr>
                <w:rFonts w:cstheme="minorHAnsi"/>
                <w:bCs/>
                <w:sz w:val="14"/>
                <w:szCs w:val="14"/>
              </w:rPr>
              <w:t>indicates</w:t>
            </w:r>
            <w:proofErr w:type="spellEnd"/>
            <w:r w:rsidRPr="00752B08">
              <w:rPr>
                <w:rFonts w:cstheme="minorHAnsi"/>
                <w:bCs/>
                <w:sz w:val="14"/>
                <w:szCs w:val="14"/>
              </w:rPr>
              <w:t xml:space="preserve"> two </w:t>
            </w:r>
            <w:proofErr w:type="spellStart"/>
            <w:r w:rsidRPr="00752B08">
              <w:rPr>
                <w:rFonts w:cstheme="minorHAnsi"/>
                <w:bCs/>
                <w:sz w:val="14"/>
                <w:szCs w:val="14"/>
              </w:rPr>
              <w:t>co-integrating</w:t>
            </w:r>
            <w:proofErr w:type="spellEnd"/>
            <w:r w:rsidRPr="00752B08">
              <w:rPr>
                <w:rFonts w:cstheme="minorHAnsi"/>
                <w:bCs/>
                <w:sz w:val="14"/>
                <w:szCs w:val="14"/>
              </w:rPr>
              <w:t xml:space="preserve"> </w:t>
            </w:r>
            <w:proofErr w:type="spellStart"/>
            <w:r w:rsidRPr="00752B08">
              <w:rPr>
                <w:rFonts w:cstheme="minorHAnsi"/>
                <w:bCs/>
                <w:sz w:val="14"/>
                <w:szCs w:val="14"/>
              </w:rPr>
              <w:t>equations</w:t>
            </w:r>
            <w:proofErr w:type="spellEnd"/>
            <w:r w:rsidRPr="00752B08">
              <w:rPr>
                <w:rFonts w:cstheme="minorHAnsi"/>
                <w:bCs/>
                <w:sz w:val="14"/>
                <w:szCs w:val="14"/>
              </w:rPr>
              <w:t xml:space="preserve"> at </w:t>
            </w:r>
            <w:proofErr w:type="spellStart"/>
            <w:r w:rsidRPr="00752B08">
              <w:rPr>
                <w:rFonts w:cstheme="minorHAnsi"/>
                <w:bCs/>
                <w:sz w:val="14"/>
                <w:szCs w:val="14"/>
              </w:rPr>
              <w:t>the</w:t>
            </w:r>
            <w:proofErr w:type="spellEnd"/>
            <w:r w:rsidRPr="00752B08">
              <w:rPr>
                <w:rFonts w:cstheme="minorHAnsi"/>
                <w:bCs/>
                <w:sz w:val="14"/>
                <w:szCs w:val="14"/>
              </w:rPr>
              <w:t xml:space="preserve"> 5 </w:t>
            </w:r>
            <w:proofErr w:type="spellStart"/>
            <w:r w:rsidRPr="00752B08">
              <w:rPr>
                <w:rFonts w:cstheme="minorHAnsi"/>
                <w:bCs/>
                <w:sz w:val="14"/>
                <w:szCs w:val="14"/>
              </w:rPr>
              <w:t>percent</w:t>
            </w:r>
            <w:proofErr w:type="spellEnd"/>
            <w:r w:rsidRPr="00752B08">
              <w:rPr>
                <w:rFonts w:cstheme="minorHAnsi"/>
                <w:bCs/>
                <w:sz w:val="14"/>
                <w:szCs w:val="14"/>
              </w:rPr>
              <w:t xml:space="preserve"> </w:t>
            </w:r>
            <w:proofErr w:type="spellStart"/>
            <w:r w:rsidRPr="00752B08">
              <w:rPr>
                <w:rFonts w:cstheme="minorHAnsi"/>
                <w:bCs/>
                <w:sz w:val="14"/>
                <w:szCs w:val="14"/>
              </w:rPr>
              <w:t>level</w:t>
            </w:r>
            <w:proofErr w:type="spellEnd"/>
            <w:r w:rsidRPr="00752B08">
              <w:rPr>
                <w:rFonts w:cstheme="minorHAnsi"/>
                <w:bCs/>
                <w:sz w:val="14"/>
                <w:szCs w:val="14"/>
              </w:rPr>
              <w:t xml:space="preserve">. </w:t>
            </w:r>
          </w:p>
        </w:tc>
      </w:tr>
    </w:tbl>
    <w:p w14:paraId="53EB166E" w14:textId="77777777" w:rsidR="00EA588D" w:rsidRPr="00752B08" w:rsidRDefault="00EA588D" w:rsidP="00EA588D">
      <w:pPr>
        <w:spacing w:before="120" w:after="120" w:line="240" w:lineRule="auto"/>
        <w:jc w:val="both"/>
        <w:rPr>
          <w:rFonts w:cstheme="minorHAnsi"/>
          <w:sz w:val="16"/>
          <w:szCs w:val="18"/>
        </w:rPr>
      </w:pPr>
      <w:proofErr w:type="spellStart"/>
      <w:r w:rsidRPr="00752B08">
        <w:rPr>
          <w:rFonts w:cstheme="minorHAnsi"/>
          <w:sz w:val="16"/>
          <w:szCs w:val="18"/>
        </w:rPr>
        <w:t>Again</w:t>
      </w:r>
      <w:proofErr w:type="spellEnd"/>
      <w:r w:rsidRPr="00752B08">
        <w:rPr>
          <w:rFonts w:cstheme="minorHAnsi"/>
          <w:sz w:val="16"/>
          <w:szCs w:val="18"/>
        </w:rPr>
        <w:t xml:space="preserve">, </w:t>
      </w:r>
      <w:proofErr w:type="spellStart"/>
      <w:r w:rsidRPr="00752B08">
        <w:rPr>
          <w:rFonts w:cstheme="minorHAnsi"/>
          <w:sz w:val="16"/>
          <w:szCs w:val="18"/>
        </w:rPr>
        <w:t>based</w:t>
      </w:r>
      <w:proofErr w:type="spellEnd"/>
      <w:r w:rsidRPr="00752B08">
        <w:rPr>
          <w:rFonts w:cstheme="minorHAnsi"/>
          <w:sz w:val="16"/>
          <w:szCs w:val="18"/>
        </w:rPr>
        <w:t xml:space="preserve"> on </w:t>
      </w:r>
      <w:proofErr w:type="spellStart"/>
      <w:r w:rsidRPr="00752B08">
        <w:rPr>
          <w:rFonts w:cstheme="minorHAnsi"/>
          <w:sz w:val="16"/>
          <w:szCs w:val="18"/>
        </w:rPr>
        <w:t>the</w:t>
      </w:r>
      <w:proofErr w:type="spellEnd"/>
      <w:r w:rsidRPr="00752B08">
        <w:rPr>
          <w:rFonts w:cstheme="minorHAnsi"/>
          <w:sz w:val="16"/>
          <w:szCs w:val="18"/>
        </w:rPr>
        <w:t xml:space="preserve"> </w:t>
      </w:r>
      <w:proofErr w:type="spellStart"/>
      <w:r w:rsidRPr="00752B08">
        <w:rPr>
          <w:rFonts w:cstheme="minorHAnsi"/>
          <w:sz w:val="16"/>
          <w:szCs w:val="18"/>
        </w:rPr>
        <w:t>reported</w:t>
      </w:r>
      <w:proofErr w:type="spellEnd"/>
      <w:r w:rsidRPr="00752B08">
        <w:rPr>
          <w:rFonts w:cstheme="minorHAnsi"/>
          <w:sz w:val="16"/>
          <w:szCs w:val="18"/>
        </w:rPr>
        <w:t xml:space="preserve"> </w:t>
      </w:r>
      <w:proofErr w:type="spellStart"/>
      <w:r w:rsidRPr="00752B08">
        <w:rPr>
          <w:rFonts w:cstheme="minorHAnsi"/>
          <w:sz w:val="16"/>
          <w:szCs w:val="18"/>
        </w:rPr>
        <w:t>results</w:t>
      </w:r>
      <w:proofErr w:type="spellEnd"/>
      <w:r w:rsidRPr="00752B08">
        <w:rPr>
          <w:rFonts w:cstheme="minorHAnsi"/>
          <w:sz w:val="16"/>
          <w:szCs w:val="18"/>
        </w:rPr>
        <w:t xml:space="preserve"> of </w:t>
      </w:r>
      <w:proofErr w:type="spellStart"/>
      <w:r w:rsidRPr="00752B08">
        <w:rPr>
          <w:rFonts w:cstheme="minorHAnsi"/>
          <w:sz w:val="16"/>
          <w:szCs w:val="18"/>
        </w:rPr>
        <w:t>both</w:t>
      </w:r>
      <w:proofErr w:type="spellEnd"/>
      <w:r w:rsidRPr="00752B08">
        <w:rPr>
          <w:rFonts w:cstheme="minorHAnsi"/>
          <w:sz w:val="16"/>
          <w:szCs w:val="18"/>
        </w:rPr>
        <w:t xml:space="preserve"> </w:t>
      </w:r>
      <w:proofErr w:type="spellStart"/>
      <w:r w:rsidRPr="00752B08">
        <w:rPr>
          <w:rFonts w:cstheme="minorHAnsi"/>
          <w:sz w:val="16"/>
          <w:szCs w:val="18"/>
        </w:rPr>
        <w:t>the</w:t>
      </w:r>
      <w:proofErr w:type="spellEnd"/>
      <w:r w:rsidRPr="00752B08">
        <w:rPr>
          <w:rFonts w:cstheme="minorHAnsi"/>
          <w:sz w:val="16"/>
          <w:szCs w:val="18"/>
        </w:rPr>
        <w:t xml:space="preserve"> </w:t>
      </w:r>
      <w:proofErr w:type="spellStart"/>
      <w:r w:rsidRPr="00752B08">
        <w:rPr>
          <w:rFonts w:cstheme="minorHAnsi"/>
          <w:sz w:val="16"/>
          <w:szCs w:val="18"/>
        </w:rPr>
        <w:t>trace</w:t>
      </w:r>
      <w:proofErr w:type="spellEnd"/>
      <w:r w:rsidRPr="00752B08">
        <w:rPr>
          <w:rFonts w:cstheme="minorHAnsi"/>
          <w:sz w:val="16"/>
          <w:szCs w:val="18"/>
        </w:rPr>
        <w:t xml:space="preserve"> and </w:t>
      </w:r>
      <w:proofErr w:type="spellStart"/>
      <w:r w:rsidRPr="00752B08">
        <w:rPr>
          <w:rFonts w:cstheme="minorHAnsi"/>
          <w:sz w:val="16"/>
          <w:szCs w:val="18"/>
        </w:rPr>
        <w:t>maximum</w:t>
      </w:r>
      <w:proofErr w:type="spellEnd"/>
      <w:r w:rsidRPr="00752B08">
        <w:rPr>
          <w:rFonts w:cstheme="minorHAnsi"/>
          <w:sz w:val="16"/>
          <w:szCs w:val="18"/>
        </w:rPr>
        <w:t xml:space="preserve"> </w:t>
      </w:r>
      <w:proofErr w:type="spellStart"/>
      <w:r w:rsidRPr="00752B08">
        <w:rPr>
          <w:rFonts w:cstheme="minorHAnsi"/>
          <w:sz w:val="16"/>
          <w:szCs w:val="18"/>
        </w:rPr>
        <w:t>eigenvalue</w:t>
      </w:r>
      <w:proofErr w:type="spellEnd"/>
      <w:r w:rsidRPr="00752B08">
        <w:rPr>
          <w:rFonts w:cstheme="minorHAnsi"/>
          <w:sz w:val="16"/>
          <w:szCs w:val="18"/>
        </w:rPr>
        <w:t xml:space="preserve"> </w:t>
      </w:r>
      <w:proofErr w:type="spellStart"/>
      <w:r w:rsidRPr="00752B08">
        <w:rPr>
          <w:rFonts w:cstheme="minorHAnsi"/>
          <w:sz w:val="16"/>
          <w:szCs w:val="18"/>
        </w:rPr>
        <w:t>statistics</w:t>
      </w:r>
      <w:proofErr w:type="spellEnd"/>
      <w:r w:rsidRPr="00752B08">
        <w:rPr>
          <w:rFonts w:cstheme="minorHAnsi"/>
          <w:sz w:val="16"/>
          <w:szCs w:val="18"/>
        </w:rPr>
        <w:t xml:space="preserve">, </w:t>
      </w:r>
      <w:proofErr w:type="spellStart"/>
      <w:r w:rsidRPr="00752B08">
        <w:rPr>
          <w:rFonts w:cstheme="minorHAnsi"/>
          <w:sz w:val="16"/>
          <w:szCs w:val="18"/>
        </w:rPr>
        <w:t>we</w:t>
      </w:r>
      <w:proofErr w:type="spellEnd"/>
      <w:r w:rsidRPr="00752B08">
        <w:rPr>
          <w:rFonts w:cstheme="minorHAnsi"/>
          <w:sz w:val="16"/>
          <w:szCs w:val="18"/>
        </w:rPr>
        <w:t xml:space="preserve"> </w:t>
      </w:r>
      <w:proofErr w:type="spellStart"/>
      <w:r w:rsidRPr="00752B08">
        <w:rPr>
          <w:rFonts w:cstheme="minorHAnsi"/>
          <w:sz w:val="16"/>
          <w:szCs w:val="18"/>
        </w:rPr>
        <w:t>conclude</w:t>
      </w:r>
      <w:proofErr w:type="spellEnd"/>
      <w:r w:rsidRPr="00752B08">
        <w:rPr>
          <w:rFonts w:cstheme="minorHAnsi"/>
          <w:sz w:val="16"/>
          <w:szCs w:val="18"/>
        </w:rPr>
        <w:t xml:space="preserve"> </w:t>
      </w:r>
      <w:proofErr w:type="spellStart"/>
      <w:r w:rsidRPr="00752B08">
        <w:rPr>
          <w:rFonts w:cstheme="minorHAnsi"/>
          <w:sz w:val="16"/>
          <w:szCs w:val="18"/>
        </w:rPr>
        <w:t>that</w:t>
      </w:r>
      <w:proofErr w:type="spellEnd"/>
      <w:r w:rsidRPr="00752B08">
        <w:rPr>
          <w:rFonts w:cstheme="minorHAnsi"/>
          <w:sz w:val="16"/>
          <w:szCs w:val="18"/>
        </w:rPr>
        <w:t xml:space="preserve"> </w:t>
      </w:r>
      <w:proofErr w:type="spellStart"/>
      <w:r w:rsidRPr="00752B08">
        <w:rPr>
          <w:rFonts w:cstheme="minorHAnsi"/>
          <w:sz w:val="16"/>
          <w:szCs w:val="18"/>
        </w:rPr>
        <w:t>there</w:t>
      </w:r>
      <w:proofErr w:type="spellEnd"/>
      <w:r w:rsidRPr="00752B08">
        <w:rPr>
          <w:rFonts w:cstheme="minorHAnsi"/>
          <w:sz w:val="16"/>
          <w:szCs w:val="18"/>
        </w:rPr>
        <w:t xml:space="preserve"> is at </w:t>
      </w:r>
      <w:proofErr w:type="spellStart"/>
      <w:r w:rsidRPr="00752B08">
        <w:rPr>
          <w:rFonts w:cstheme="minorHAnsi"/>
          <w:sz w:val="16"/>
          <w:szCs w:val="18"/>
        </w:rPr>
        <w:t>least</w:t>
      </w:r>
      <w:proofErr w:type="spellEnd"/>
      <w:r w:rsidRPr="00752B08">
        <w:rPr>
          <w:rFonts w:cstheme="minorHAnsi"/>
          <w:sz w:val="16"/>
          <w:szCs w:val="18"/>
        </w:rPr>
        <w:t xml:space="preserve"> two </w:t>
      </w:r>
      <w:proofErr w:type="spellStart"/>
      <w:r w:rsidRPr="00752B08">
        <w:rPr>
          <w:rFonts w:cstheme="minorHAnsi"/>
          <w:sz w:val="16"/>
          <w:szCs w:val="18"/>
        </w:rPr>
        <w:t>co-integrating</w:t>
      </w:r>
      <w:proofErr w:type="spellEnd"/>
      <w:r w:rsidRPr="00752B08">
        <w:rPr>
          <w:rFonts w:cstheme="minorHAnsi"/>
          <w:sz w:val="16"/>
          <w:szCs w:val="18"/>
        </w:rPr>
        <w:t xml:space="preserve"> </w:t>
      </w:r>
      <w:proofErr w:type="spellStart"/>
      <w:r w:rsidRPr="00752B08">
        <w:rPr>
          <w:rFonts w:cstheme="minorHAnsi"/>
          <w:sz w:val="16"/>
          <w:szCs w:val="18"/>
        </w:rPr>
        <w:t>relationships</w:t>
      </w:r>
      <w:proofErr w:type="spellEnd"/>
      <w:r w:rsidRPr="00752B08">
        <w:rPr>
          <w:rFonts w:cstheme="minorHAnsi"/>
          <w:sz w:val="16"/>
          <w:szCs w:val="18"/>
        </w:rPr>
        <w:t xml:space="preserve"> at </w:t>
      </w:r>
      <w:proofErr w:type="spellStart"/>
      <w:r w:rsidRPr="00752B08">
        <w:rPr>
          <w:rFonts w:cstheme="minorHAnsi"/>
          <w:sz w:val="16"/>
          <w:szCs w:val="18"/>
        </w:rPr>
        <w:t>the</w:t>
      </w:r>
      <w:proofErr w:type="spellEnd"/>
      <w:r w:rsidRPr="00752B08">
        <w:rPr>
          <w:rFonts w:cstheme="minorHAnsi"/>
          <w:sz w:val="16"/>
          <w:szCs w:val="18"/>
        </w:rPr>
        <w:t xml:space="preserve"> 5 </w:t>
      </w:r>
      <w:proofErr w:type="spellStart"/>
      <w:r w:rsidRPr="00752B08">
        <w:rPr>
          <w:rFonts w:cstheme="minorHAnsi"/>
          <w:sz w:val="16"/>
          <w:szCs w:val="18"/>
        </w:rPr>
        <w:t>percent</w:t>
      </w:r>
      <w:proofErr w:type="spellEnd"/>
      <w:r w:rsidRPr="00752B08">
        <w:rPr>
          <w:rFonts w:cstheme="minorHAnsi"/>
          <w:sz w:val="16"/>
          <w:szCs w:val="18"/>
        </w:rPr>
        <w:t xml:space="preserve"> </w:t>
      </w:r>
      <w:proofErr w:type="spellStart"/>
      <w:r w:rsidRPr="00752B08">
        <w:rPr>
          <w:rFonts w:cstheme="minorHAnsi"/>
          <w:sz w:val="16"/>
          <w:szCs w:val="18"/>
        </w:rPr>
        <w:t>significance</w:t>
      </w:r>
      <w:proofErr w:type="spellEnd"/>
      <w:r w:rsidRPr="00752B08">
        <w:rPr>
          <w:rFonts w:cstheme="minorHAnsi"/>
          <w:sz w:val="16"/>
          <w:szCs w:val="18"/>
        </w:rPr>
        <w:t xml:space="preserve"> </w:t>
      </w:r>
      <w:proofErr w:type="spellStart"/>
      <w:r w:rsidRPr="00752B08">
        <w:rPr>
          <w:rFonts w:cstheme="minorHAnsi"/>
          <w:sz w:val="16"/>
          <w:szCs w:val="18"/>
        </w:rPr>
        <w:t>level</w:t>
      </w:r>
      <w:proofErr w:type="spellEnd"/>
      <w:r w:rsidRPr="00752B08">
        <w:rPr>
          <w:rFonts w:cstheme="minorHAnsi"/>
          <w:sz w:val="16"/>
          <w:szCs w:val="18"/>
        </w:rPr>
        <w:t xml:space="preserve">. </w:t>
      </w:r>
      <w:proofErr w:type="spellStart"/>
      <w:r w:rsidRPr="00752B08">
        <w:rPr>
          <w:rFonts w:cstheme="minorHAnsi"/>
          <w:sz w:val="16"/>
          <w:szCs w:val="18"/>
        </w:rPr>
        <w:t>Such</w:t>
      </w:r>
      <w:proofErr w:type="spellEnd"/>
      <w:r w:rsidRPr="00752B08">
        <w:rPr>
          <w:rFonts w:cstheme="minorHAnsi"/>
          <w:sz w:val="16"/>
          <w:szCs w:val="18"/>
        </w:rPr>
        <w:t xml:space="preserve"> </w:t>
      </w:r>
      <w:proofErr w:type="spellStart"/>
      <w:r w:rsidRPr="00752B08">
        <w:rPr>
          <w:rFonts w:cstheme="minorHAnsi"/>
          <w:sz w:val="16"/>
          <w:szCs w:val="18"/>
        </w:rPr>
        <w:t>results</w:t>
      </w:r>
      <w:proofErr w:type="spellEnd"/>
      <w:r w:rsidRPr="00752B08">
        <w:rPr>
          <w:rFonts w:cstheme="minorHAnsi"/>
          <w:sz w:val="16"/>
          <w:szCs w:val="18"/>
        </w:rPr>
        <w:t xml:space="preserve"> </w:t>
      </w:r>
      <w:proofErr w:type="spellStart"/>
      <w:r w:rsidRPr="00752B08">
        <w:rPr>
          <w:rFonts w:cstheme="minorHAnsi"/>
          <w:sz w:val="16"/>
          <w:szCs w:val="18"/>
        </w:rPr>
        <w:t>reveal</w:t>
      </w:r>
      <w:proofErr w:type="spellEnd"/>
      <w:r w:rsidRPr="00752B08">
        <w:rPr>
          <w:rFonts w:cstheme="minorHAnsi"/>
          <w:sz w:val="16"/>
          <w:szCs w:val="18"/>
        </w:rPr>
        <w:t xml:space="preserve"> </w:t>
      </w:r>
      <w:proofErr w:type="spellStart"/>
      <w:r w:rsidRPr="00752B08">
        <w:rPr>
          <w:rFonts w:cstheme="minorHAnsi"/>
          <w:sz w:val="16"/>
          <w:szCs w:val="18"/>
        </w:rPr>
        <w:t>the</w:t>
      </w:r>
      <w:proofErr w:type="spellEnd"/>
      <w:r w:rsidRPr="00752B08">
        <w:rPr>
          <w:rFonts w:cstheme="minorHAnsi"/>
          <w:sz w:val="16"/>
          <w:szCs w:val="18"/>
        </w:rPr>
        <w:t xml:space="preserve"> presence of a </w:t>
      </w:r>
      <w:proofErr w:type="spellStart"/>
      <w:r w:rsidRPr="00752B08">
        <w:rPr>
          <w:rFonts w:cstheme="minorHAnsi"/>
          <w:sz w:val="16"/>
          <w:szCs w:val="18"/>
        </w:rPr>
        <w:t>long-run</w:t>
      </w:r>
      <w:proofErr w:type="spellEnd"/>
      <w:r w:rsidRPr="00752B08">
        <w:rPr>
          <w:rFonts w:cstheme="minorHAnsi"/>
          <w:sz w:val="16"/>
          <w:szCs w:val="18"/>
        </w:rPr>
        <w:t xml:space="preserve"> </w:t>
      </w:r>
      <w:proofErr w:type="spellStart"/>
      <w:r w:rsidRPr="00752B08">
        <w:rPr>
          <w:rFonts w:cstheme="minorHAnsi"/>
          <w:sz w:val="16"/>
          <w:szCs w:val="18"/>
        </w:rPr>
        <w:t>relationship</w:t>
      </w:r>
      <w:proofErr w:type="spellEnd"/>
      <w:r w:rsidRPr="00752B08">
        <w:rPr>
          <w:rFonts w:cstheme="minorHAnsi"/>
          <w:sz w:val="16"/>
          <w:szCs w:val="18"/>
        </w:rPr>
        <w:t xml:space="preserve"> </w:t>
      </w:r>
      <w:proofErr w:type="spellStart"/>
      <w:r w:rsidRPr="00752B08">
        <w:rPr>
          <w:rFonts w:cstheme="minorHAnsi"/>
          <w:sz w:val="16"/>
          <w:szCs w:val="18"/>
        </w:rPr>
        <w:t>among</w:t>
      </w:r>
      <w:proofErr w:type="spellEnd"/>
      <w:r w:rsidRPr="00752B08">
        <w:rPr>
          <w:rFonts w:cstheme="minorHAnsi"/>
          <w:sz w:val="16"/>
          <w:szCs w:val="18"/>
        </w:rPr>
        <w:t xml:space="preserve"> </w:t>
      </w:r>
      <w:proofErr w:type="spellStart"/>
      <w:r w:rsidRPr="00752B08">
        <w:rPr>
          <w:rFonts w:cstheme="minorHAnsi"/>
          <w:sz w:val="16"/>
          <w:szCs w:val="18"/>
        </w:rPr>
        <w:t>our</w:t>
      </w:r>
      <w:proofErr w:type="spellEnd"/>
      <w:r w:rsidRPr="00752B08">
        <w:rPr>
          <w:rFonts w:cstheme="minorHAnsi"/>
          <w:sz w:val="16"/>
          <w:szCs w:val="18"/>
        </w:rPr>
        <w:t xml:space="preserve"> </w:t>
      </w:r>
      <w:proofErr w:type="spellStart"/>
      <w:r w:rsidRPr="00752B08">
        <w:rPr>
          <w:rFonts w:cstheme="minorHAnsi"/>
          <w:sz w:val="16"/>
          <w:szCs w:val="18"/>
        </w:rPr>
        <w:t>group</w:t>
      </w:r>
      <w:proofErr w:type="spellEnd"/>
      <w:r w:rsidRPr="00752B08">
        <w:rPr>
          <w:rFonts w:cstheme="minorHAnsi"/>
          <w:sz w:val="16"/>
          <w:szCs w:val="18"/>
        </w:rPr>
        <w:t xml:space="preserve"> of </w:t>
      </w:r>
      <w:proofErr w:type="spellStart"/>
      <w:r w:rsidRPr="00752B08">
        <w:rPr>
          <w:rFonts w:cstheme="minorHAnsi"/>
          <w:sz w:val="16"/>
          <w:szCs w:val="18"/>
        </w:rPr>
        <w:t>variables</w:t>
      </w:r>
      <w:proofErr w:type="spellEnd"/>
      <w:r w:rsidRPr="00752B08">
        <w:rPr>
          <w:rFonts w:cstheme="minorHAnsi"/>
          <w:sz w:val="16"/>
          <w:szCs w:val="18"/>
        </w:rPr>
        <w:t xml:space="preserve">. </w:t>
      </w:r>
      <w:proofErr w:type="spellStart"/>
      <w:r w:rsidRPr="00752B08">
        <w:rPr>
          <w:rFonts w:cstheme="minorHAnsi"/>
          <w:sz w:val="16"/>
          <w:szCs w:val="18"/>
        </w:rPr>
        <w:t>In</w:t>
      </w:r>
      <w:proofErr w:type="spellEnd"/>
      <w:r w:rsidRPr="00752B08">
        <w:rPr>
          <w:rFonts w:cstheme="minorHAnsi"/>
          <w:sz w:val="16"/>
          <w:szCs w:val="18"/>
        </w:rPr>
        <w:t xml:space="preserve"> </w:t>
      </w:r>
      <w:proofErr w:type="spellStart"/>
      <w:r w:rsidRPr="00752B08">
        <w:rPr>
          <w:rFonts w:cstheme="minorHAnsi"/>
          <w:sz w:val="16"/>
          <w:szCs w:val="18"/>
        </w:rPr>
        <w:t>addition</w:t>
      </w:r>
      <w:proofErr w:type="spellEnd"/>
      <w:r w:rsidRPr="00752B08">
        <w:rPr>
          <w:rFonts w:cstheme="minorHAnsi"/>
          <w:sz w:val="16"/>
          <w:szCs w:val="18"/>
        </w:rPr>
        <w:t xml:space="preserve">, </w:t>
      </w:r>
      <w:proofErr w:type="spellStart"/>
      <w:r w:rsidRPr="00752B08">
        <w:rPr>
          <w:rFonts w:cstheme="minorHAnsi"/>
          <w:sz w:val="16"/>
          <w:szCs w:val="18"/>
        </w:rPr>
        <w:t>this</w:t>
      </w:r>
      <w:proofErr w:type="spellEnd"/>
      <w:r w:rsidRPr="00752B08">
        <w:rPr>
          <w:rFonts w:cstheme="minorHAnsi"/>
          <w:sz w:val="16"/>
          <w:szCs w:val="18"/>
        </w:rPr>
        <w:t xml:space="preserve"> </w:t>
      </w:r>
      <w:proofErr w:type="spellStart"/>
      <w:r w:rsidRPr="00752B08">
        <w:rPr>
          <w:rFonts w:cstheme="minorHAnsi"/>
          <w:sz w:val="16"/>
          <w:szCs w:val="18"/>
        </w:rPr>
        <w:t>result</w:t>
      </w:r>
      <w:proofErr w:type="spellEnd"/>
      <w:r w:rsidRPr="00752B08">
        <w:rPr>
          <w:rFonts w:cstheme="minorHAnsi"/>
          <w:sz w:val="16"/>
          <w:szCs w:val="18"/>
        </w:rPr>
        <w:t xml:space="preserve"> </w:t>
      </w:r>
      <w:proofErr w:type="spellStart"/>
      <w:r w:rsidRPr="00752B08">
        <w:rPr>
          <w:rFonts w:cstheme="minorHAnsi"/>
          <w:sz w:val="16"/>
          <w:szCs w:val="18"/>
        </w:rPr>
        <w:t>implies</w:t>
      </w:r>
      <w:proofErr w:type="spellEnd"/>
      <w:r w:rsidRPr="00752B08">
        <w:rPr>
          <w:rFonts w:cstheme="minorHAnsi"/>
          <w:sz w:val="16"/>
          <w:szCs w:val="18"/>
        </w:rPr>
        <w:t xml:space="preserve"> </w:t>
      </w:r>
      <w:proofErr w:type="spellStart"/>
      <w:r w:rsidRPr="00752B08">
        <w:rPr>
          <w:rFonts w:cstheme="minorHAnsi"/>
          <w:sz w:val="16"/>
          <w:szCs w:val="18"/>
        </w:rPr>
        <w:t>that</w:t>
      </w:r>
      <w:proofErr w:type="spellEnd"/>
      <w:r w:rsidRPr="00752B08">
        <w:rPr>
          <w:rFonts w:cstheme="minorHAnsi"/>
          <w:sz w:val="16"/>
          <w:szCs w:val="18"/>
        </w:rPr>
        <w:t xml:space="preserve"> </w:t>
      </w:r>
      <w:proofErr w:type="spellStart"/>
      <w:r w:rsidRPr="00752B08">
        <w:rPr>
          <w:rFonts w:cstheme="minorHAnsi"/>
          <w:sz w:val="16"/>
          <w:szCs w:val="18"/>
        </w:rPr>
        <w:t>we</w:t>
      </w:r>
      <w:proofErr w:type="spellEnd"/>
      <w:r w:rsidRPr="00752B08">
        <w:rPr>
          <w:rFonts w:cstheme="minorHAnsi"/>
          <w:sz w:val="16"/>
          <w:szCs w:val="18"/>
        </w:rPr>
        <w:t xml:space="preserve"> can </w:t>
      </w:r>
      <w:proofErr w:type="spellStart"/>
      <w:r w:rsidRPr="00752B08">
        <w:rPr>
          <w:rFonts w:cstheme="minorHAnsi"/>
          <w:sz w:val="16"/>
          <w:szCs w:val="18"/>
        </w:rPr>
        <w:t>estimate</w:t>
      </w:r>
      <w:proofErr w:type="spellEnd"/>
      <w:r w:rsidRPr="00752B08">
        <w:rPr>
          <w:rFonts w:cstheme="minorHAnsi"/>
          <w:sz w:val="16"/>
          <w:szCs w:val="18"/>
        </w:rPr>
        <w:t xml:space="preserve"> a </w:t>
      </w:r>
      <w:proofErr w:type="spellStart"/>
      <w:r w:rsidRPr="00752B08">
        <w:rPr>
          <w:rFonts w:cstheme="minorHAnsi"/>
          <w:sz w:val="16"/>
          <w:szCs w:val="18"/>
        </w:rPr>
        <w:t>Vector</w:t>
      </w:r>
      <w:proofErr w:type="spellEnd"/>
      <w:r w:rsidRPr="00752B08">
        <w:rPr>
          <w:rFonts w:cstheme="minorHAnsi"/>
          <w:sz w:val="16"/>
          <w:szCs w:val="18"/>
        </w:rPr>
        <w:t xml:space="preserve"> </w:t>
      </w:r>
      <w:proofErr w:type="spellStart"/>
      <w:r w:rsidRPr="00752B08">
        <w:rPr>
          <w:rFonts w:cstheme="minorHAnsi"/>
          <w:sz w:val="16"/>
          <w:szCs w:val="18"/>
        </w:rPr>
        <w:t>Error</w:t>
      </w:r>
      <w:proofErr w:type="spellEnd"/>
      <w:r w:rsidRPr="00752B08">
        <w:rPr>
          <w:rFonts w:cstheme="minorHAnsi"/>
          <w:sz w:val="16"/>
          <w:szCs w:val="18"/>
        </w:rPr>
        <w:t xml:space="preserve"> </w:t>
      </w:r>
      <w:proofErr w:type="spellStart"/>
      <w:r w:rsidRPr="00752B08">
        <w:rPr>
          <w:rFonts w:cstheme="minorHAnsi"/>
          <w:sz w:val="16"/>
          <w:szCs w:val="18"/>
        </w:rPr>
        <w:t>Correction</w:t>
      </w:r>
      <w:proofErr w:type="spellEnd"/>
      <w:r w:rsidRPr="00752B08">
        <w:rPr>
          <w:rFonts w:cstheme="minorHAnsi"/>
          <w:sz w:val="16"/>
          <w:szCs w:val="18"/>
        </w:rPr>
        <w:t xml:space="preserve"> Model (VEC).</w:t>
      </w:r>
    </w:p>
    <w:p w14:paraId="7CC85A2A" w14:textId="77777777" w:rsidR="00EA588D" w:rsidRPr="00752B08" w:rsidRDefault="00EA588D" w:rsidP="00EA588D">
      <w:pPr>
        <w:spacing w:before="120" w:after="120" w:line="240" w:lineRule="auto"/>
        <w:jc w:val="both"/>
        <w:rPr>
          <w:rFonts w:cstheme="minorHAnsi"/>
          <w:sz w:val="16"/>
          <w:szCs w:val="18"/>
          <w:lang w:val="en-US"/>
        </w:rPr>
      </w:pPr>
      <w:proofErr w:type="spellStart"/>
      <w:r w:rsidRPr="00752B08">
        <w:rPr>
          <w:rFonts w:cstheme="minorHAnsi"/>
          <w:sz w:val="16"/>
          <w:szCs w:val="18"/>
        </w:rPr>
        <w:t>The</w:t>
      </w:r>
      <w:proofErr w:type="spellEnd"/>
      <w:r w:rsidRPr="00752B08">
        <w:rPr>
          <w:rFonts w:cstheme="minorHAnsi"/>
          <w:sz w:val="16"/>
          <w:szCs w:val="18"/>
        </w:rPr>
        <w:t xml:space="preserve"> </w:t>
      </w:r>
      <w:proofErr w:type="spellStart"/>
      <w:r w:rsidRPr="00752B08">
        <w:rPr>
          <w:rFonts w:cstheme="minorHAnsi"/>
          <w:sz w:val="16"/>
          <w:szCs w:val="18"/>
        </w:rPr>
        <w:t>regression</w:t>
      </w:r>
      <w:proofErr w:type="spellEnd"/>
      <w:r w:rsidRPr="00752B08">
        <w:rPr>
          <w:rFonts w:cstheme="minorHAnsi"/>
          <w:sz w:val="16"/>
          <w:szCs w:val="18"/>
        </w:rPr>
        <w:t xml:space="preserve"> </w:t>
      </w:r>
      <w:proofErr w:type="spellStart"/>
      <w:r w:rsidRPr="00752B08">
        <w:rPr>
          <w:rFonts w:cstheme="minorHAnsi"/>
          <w:sz w:val="16"/>
          <w:szCs w:val="18"/>
        </w:rPr>
        <w:t>results</w:t>
      </w:r>
      <w:proofErr w:type="spellEnd"/>
      <w:r w:rsidRPr="00752B08">
        <w:rPr>
          <w:rFonts w:cstheme="minorHAnsi"/>
          <w:sz w:val="16"/>
          <w:szCs w:val="18"/>
        </w:rPr>
        <w:t xml:space="preserve"> </w:t>
      </w:r>
      <w:proofErr w:type="spellStart"/>
      <w:r w:rsidRPr="00752B08">
        <w:rPr>
          <w:rFonts w:cstheme="minorHAnsi"/>
          <w:sz w:val="16"/>
          <w:szCs w:val="18"/>
        </w:rPr>
        <w:t>under</w:t>
      </w:r>
      <w:proofErr w:type="spellEnd"/>
      <w:r w:rsidRPr="00752B08">
        <w:rPr>
          <w:rFonts w:cstheme="minorHAnsi"/>
          <w:sz w:val="16"/>
          <w:szCs w:val="18"/>
        </w:rPr>
        <w:t xml:space="preserve"> </w:t>
      </w:r>
      <w:proofErr w:type="spellStart"/>
      <w:r w:rsidRPr="00752B08">
        <w:rPr>
          <w:rFonts w:cstheme="minorHAnsi"/>
          <w:sz w:val="16"/>
          <w:szCs w:val="18"/>
        </w:rPr>
        <w:t>the</w:t>
      </w:r>
      <w:proofErr w:type="spellEnd"/>
      <w:r w:rsidRPr="00752B08">
        <w:rPr>
          <w:rFonts w:cstheme="minorHAnsi"/>
          <w:sz w:val="16"/>
          <w:szCs w:val="18"/>
        </w:rPr>
        <w:t xml:space="preserve"> VEC model </w:t>
      </w:r>
      <w:proofErr w:type="spellStart"/>
      <w:r w:rsidRPr="00752B08">
        <w:rPr>
          <w:rFonts w:cstheme="minorHAnsi"/>
          <w:sz w:val="16"/>
          <w:szCs w:val="18"/>
        </w:rPr>
        <w:t>with</w:t>
      </w:r>
      <w:proofErr w:type="spellEnd"/>
      <w:r w:rsidRPr="00752B08">
        <w:rPr>
          <w:rFonts w:cstheme="minorHAnsi"/>
          <w:sz w:val="16"/>
          <w:szCs w:val="18"/>
        </w:rPr>
        <w:t xml:space="preserve"> two </w:t>
      </w:r>
      <w:proofErr w:type="spellStart"/>
      <w:r w:rsidRPr="00752B08">
        <w:rPr>
          <w:rFonts w:cstheme="minorHAnsi"/>
          <w:sz w:val="16"/>
          <w:szCs w:val="18"/>
        </w:rPr>
        <w:t>lags</w:t>
      </w:r>
      <w:proofErr w:type="spellEnd"/>
      <w:r w:rsidRPr="00752B08">
        <w:rPr>
          <w:rFonts w:cstheme="minorHAnsi"/>
          <w:sz w:val="16"/>
          <w:szCs w:val="18"/>
        </w:rPr>
        <w:t xml:space="preserve"> </w:t>
      </w:r>
      <w:proofErr w:type="spellStart"/>
      <w:r w:rsidRPr="00752B08">
        <w:rPr>
          <w:rFonts w:cstheme="minorHAnsi"/>
          <w:sz w:val="16"/>
          <w:szCs w:val="18"/>
        </w:rPr>
        <w:t>confirm</w:t>
      </w:r>
      <w:proofErr w:type="spellEnd"/>
      <w:r w:rsidRPr="00752B08">
        <w:rPr>
          <w:rFonts w:cstheme="minorHAnsi"/>
          <w:sz w:val="16"/>
          <w:szCs w:val="18"/>
        </w:rPr>
        <w:t xml:space="preserve"> </w:t>
      </w:r>
      <w:proofErr w:type="spellStart"/>
      <w:r w:rsidRPr="00752B08">
        <w:rPr>
          <w:rFonts w:cstheme="minorHAnsi"/>
          <w:sz w:val="16"/>
          <w:szCs w:val="18"/>
        </w:rPr>
        <w:t>the</w:t>
      </w:r>
      <w:proofErr w:type="spellEnd"/>
      <w:r w:rsidRPr="00752B08">
        <w:rPr>
          <w:rFonts w:cstheme="minorHAnsi"/>
          <w:sz w:val="16"/>
          <w:szCs w:val="18"/>
        </w:rPr>
        <w:t xml:space="preserve"> </w:t>
      </w:r>
      <w:proofErr w:type="spellStart"/>
      <w:r w:rsidRPr="00752B08">
        <w:rPr>
          <w:rFonts w:cstheme="minorHAnsi"/>
          <w:sz w:val="16"/>
          <w:szCs w:val="18"/>
        </w:rPr>
        <w:t>existence</w:t>
      </w:r>
      <w:proofErr w:type="spellEnd"/>
      <w:r w:rsidRPr="00752B08">
        <w:rPr>
          <w:rFonts w:cstheme="minorHAnsi"/>
          <w:sz w:val="16"/>
          <w:szCs w:val="18"/>
        </w:rPr>
        <w:t xml:space="preserve"> of a </w:t>
      </w:r>
      <w:proofErr w:type="spellStart"/>
      <w:r w:rsidRPr="00752B08">
        <w:rPr>
          <w:rFonts w:cstheme="minorHAnsi"/>
          <w:sz w:val="16"/>
          <w:szCs w:val="18"/>
        </w:rPr>
        <w:t>long-run</w:t>
      </w:r>
      <w:proofErr w:type="spellEnd"/>
      <w:r w:rsidRPr="00752B08">
        <w:rPr>
          <w:rFonts w:cstheme="minorHAnsi"/>
          <w:sz w:val="16"/>
          <w:szCs w:val="18"/>
        </w:rPr>
        <w:t xml:space="preserve"> </w:t>
      </w:r>
      <w:proofErr w:type="spellStart"/>
      <w:r w:rsidRPr="00752B08">
        <w:rPr>
          <w:rFonts w:cstheme="minorHAnsi"/>
          <w:sz w:val="16"/>
          <w:szCs w:val="18"/>
        </w:rPr>
        <w:t>equilibrium</w:t>
      </w:r>
      <w:proofErr w:type="spellEnd"/>
      <w:r w:rsidRPr="00752B08">
        <w:rPr>
          <w:rFonts w:cstheme="minorHAnsi"/>
          <w:sz w:val="16"/>
          <w:szCs w:val="18"/>
        </w:rPr>
        <w:t xml:space="preserve"> </w:t>
      </w:r>
      <w:proofErr w:type="spellStart"/>
      <w:r w:rsidRPr="00752B08">
        <w:rPr>
          <w:rFonts w:cstheme="minorHAnsi"/>
          <w:sz w:val="16"/>
          <w:szCs w:val="18"/>
        </w:rPr>
        <w:t>relationship</w:t>
      </w:r>
      <w:proofErr w:type="spellEnd"/>
      <w:r w:rsidRPr="00752B08">
        <w:rPr>
          <w:rFonts w:cstheme="minorHAnsi"/>
          <w:sz w:val="16"/>
          <w:szCs w:val="18"/>
        </w:rPr>
        <w:t xml:space="preserve"> </w:t>
      </w:r>
      <w:proofErr w:type="spellStart"/>
      <w:r w:rsidRPr="00752B08">
        <w:rPr>
          <w:rFonts w:cstheme="minorHAnsi"/>
          <w:sz w:val="16"/>
          <w:szCs w:val="18"/>
        </w:rPr>
        <w:t>among</w:t>
      </w:r>
      <w:proofErr w:type="spellEnd"/>
      <w:r w:rsidRPr="00752B08">
        <w:rPr>
          <w:rFonts w:cstheme="minorHAnsi"/>
          <w:sz w:val="16"/>
          <w:szCs w:val="18"/>
        </w:rPr>
        <w:t xml:space="preserve"> </w:t>
      </w:r>
      <w:proofErr w:type="spellStart"/>
      <w:r w:rsidRPr="00752B08">
        <w:rPr>
          <w:rFonts w:cstheme="minorHAnsi"/>
          <w:sz w:val="16"/>
          <w:szCs w:val="18"/>
        </w:rPr>
        <w:t>our</w:t>
      </w:r>
      <w:proofErr w:type="spellEnd"/>
      <w:r w:rsidRPr="00752B08">
        <w:rPr>
          <w:rFonts w:cstheme="minorHAnsi"/>
          <w:sz w:val="16"/>
          <w:szCs w:val="18"/>
        </w:rPr>
        <w:t xml:space="preserve"> </w:t>
      </w:r>
      <w:proofErr w:type="spellStart"/>
      <w:r w:rsidRPr="00752B08">
        <w:rPr>
          <w:rFonts w:cstheme="minorHAnsi"/>
          <w:sz w:val="16"/>
          <w:szCs w:val="18"/>
        </w:rPr>
        <w:t>variables</w:t>
      </w:r>
      <w:proofErr w:type="spellEnd"/>
      <w:r w:rsidRPr="00752B08">
        <w:rPr>
          <w:rFonts w:cstheme="minorHAnsi"/>
          <w:sz w:val="16"/>
          <w:szCs w:val="18"/>
        </w:rPr>
        <w:t xml:space="preserve">. </w:t>
      </w:r>
      <w:proofErr w:type="spellStart"/>
      <w:r w:rsidRPr="00752B08">
        <w:rPr>
          <w:rFonts w:cstheme="minorHAnsi"/>
          <w:sz w:val="16"/>
          <w:szCs w:val="18"/>
        </w:rPr>
        <w:t>Indeed</w:t>
      </w:r>
      <w:proofErr w:type="spellEnd"/>
      <w:r w:rsidRPr="00752B08">
        <w:rPr>
          <w:rFonts w:cstheme="minorHAnsi"/>
          <w:sz w:val="16"/>
          <w:szCs w:val="18"/>
        </w:rPr>
        <w:t xml:space="preserve">, </w:t>
      </w:r>
      <w:proofErr w:type="spellStart"/>
      <w:r w:rsidRPr="00752B08">
        <w:rPr>
          <w:rFonts w:cstheme="minorHAnsi"/>
          <w:sz w:val="16"/>
          <w:szCs w:val="18"/>
        </w:rPr>
        <w:t>this</w:t>
      </w:r>
      <w:proofErr w:type="spellEnd"/>
      <w:r w:rsidRPr="00752B08">
        <w:rPr>
          <w:rFonts w:cstheme="minorHAnsi"/>
          <w:sz w:val="16"/>
          <w:szCs w:val="18"/>
        </w:rPr>
        <w:t xml:space="preserve"> is </w:t>
      </w:r>
      <w:proofErr w:type="spellStart"/>
      <w:r w:rsidRPr="00752B08">
        <w:rPr>
          <w:rFonts w:cstheme="minorHAnsi"/>
          <w:sz w:val="16"/>
          <w:szCs w:val="18"/>
        </w:rPr>
        <w:t>confirmed</w:t>
      </w:r>
      <w:proofErr w:type="spellEnd"/>
      <w:r w:rsidRPr="00752B08">
        <w:rPr>
          <w:rFonts w:cstheme="minorHAnsi"/>
          <w:sz w:val="16"/>
          <w:szCs w:val="18"/>
        </w:rPr>
        <w:t xml:space="preserve"> </w:t>
      </w:r>
      <w:proofErr w:type="spellStart"/>
      <w:r w:rsidRPr="00752B08">
        <w:rPr>
          <w:rFonts w:cstheme="minorHAnsi"/>
          <w:sz w:val="16"/>
          <w:szCs w:val="18"/>
        </w:rPr>
        <w:t>by</w:t>
      </w:r>
      <w:proofErr w:type="spellEnd"/>
      <w:r w:rsidRPr="00752B08">
        <w:rPr>
          <w:rFonts w:cstheme="minorHAnsi"/>
          <w:sz w:val="16"/>
          <w:szCs w:val="18"/>
        </w:rPr>
        <w:t xml:space="preserve"> </w:t>
      </w:r>
      <w:proofErr w:type="spellStart"/>
      <w:r w:rsidRPr="00752B08">
        <w:rPr>
          <w:rFonts w:cstheme="minorHAnsi"/>
          <w:sz w:val="16"/>
          <w:szCs w:val="18"/>
        </w:rPr>
        <w:t>the</w:t>
      </w:r>
      <w:proofErr w:type="spellEnd"/>
      <w:r w:rsidRPr="00752B08">
        <w:rPr>
          <w:rFonts w:cstheme="minorHAnsi"/>
          <w:sz w:val="16"/>
          <w:szCs w:val="18"/>
        </w:rPr>
        <w:t xml:space="preserve"> </w:t>
      </w:r>
      <w:proofErr w:type="spellStart"/>
      <w:r w:rsidRPr="00752B08">
        <w:rPr>
          <w:rFonts w:cstheme="minorHAnsi"/>
          <w:sz w:val="16"/>
          <w:szCs w:val="18"/>
        </w:rPr>
        <w:t>negative</w:t>
      </w:r>
      <w:proofErr w:type="spellEnd"/>
      <w:r w:rsidRPr="00752B08">
        <w:rPr>
          <w:rFonts w:cstheme="minorHAnsi"/>
          <w:sz w:val="16"/>
          <w:szCs w:val="18"/>
        </w:rPr>
        <w:t xml:space="preserve"> and </w:t>
      </w:r>
      <w:proofErr w:type="spellStart"/>
      <w:r w:rsidRPr="00752B08">
        <w:rPr>
          <w:rFonts w:cstheme="minorHAnsi"/>
          <w:sz w:val="16"/>
          <w:szCs w:val="18"/>
        </w:rPr>
        <w:t>significant</w:t>
      </w:r>
      <w:proofErr w:type="spellEnd"/>
      <w:r w:rsidRPr="00752B08">
        <w:rPr>
          <w:rFonts w:cstheme="minorHAnsi"/>
          <w:sz w:val="16"/>
          <w:szCs w:val="18"/>
        </w:rPr>
        <w:t xml:space="preserve"> </w:t>
      </w:r>
      <w:proofErr w:type="spellStart"/>
      <w:r w:rsidRPr="00752B08">
        <w:rPr>
          <w:rFonts w:cstheme="minorHAnsi"/>
          <w:sz w:val="16"/>
          <w:szCs w:val="18"/>
        </w:rPr>
        <w:t>value</w:t>
      </w:r>
      <w:proofErr w:type="spellEnd"/>
      <w:r w:rsidRPr="00752B08">
        <w:rPr>
          <w:rFonts w:cstheme="minorHAnsi"/>
          <w:sz w:val="16"/>
          <w:szCs w:val="18"/>
        </w:rPr>
        <w:t xml:space="preserve"> of </w:t>
      </w:r>
      <w:proofErr w:type="spellStart"/>
      <w:r w:rsidRPr="00752B08">
        <w:rPr>
          <w:rFonts w:cstheme="minorHAnsi"/>
          <w:sz w:val="16"/>
          <w:szCs w:val="18"/>
        </w:rPr>
        <w:t>the</w:t>
      </w:r>
      <w:proofErr w:type="spellEnd"/>
      <w:r w:rsidRPr="00752B08">
        <w:rPr>
          <w:rFonts w:cstheme="minorHAnsi"/>
          <w:sz w:val="16"/>
          <w:szCs w:val="18"/>
        </w:rPr>
        <w:t xml:space="preserve"> </w:t>
      </w:r>
      <w:proofErr w:type="spellStart"/>
      <w:r w:rsidRPr="00752B08">
        <w:rPr>
          <w:rFonts w:cstheme="minorHAnsi"/>
          <w:sz w:val="16"/>
          <w:szCs w:val="18"/>
        </w:rPr>
        <w:t>coefficient</w:t>
      </w:r>
      <w:proofErr w:type="spellEnd"/>
      <w:r w:rsidRPr="00752B08">
        <w:rPr>
          <w:rFonts w:cstheme="minorHAnsi"/>
          <w:sz w:val="16"/>
          <w:szCs w:val="18"/>
        </w:rPr>
        <w:t xml:space="preserve"> (λ) of </w:t>
      </w:r>
      <w:proofErr w:type="spellStart"/>
      <w:r w:rsidRPr="00752B08">
        <w:rPr>
          <w:rFonts w:cstheme="minorHAnsi"/>
          <w:sz w:val="16"/>
          <w:szCs w:val="18"/>
        </w:rPr>
        <w:t>the</w:t>
      </w:r>
      <w:proofErr w:type="spellEnd"/>
      <w:r w:rsidRPr="00752B08">
        <w:rPr>
          <w:rFonts w:cstheme="minorHAnsi"/>
          <w:sz w:val="16"/>
          <w:szCs w:val="18"/>
        </w:rPr>
        <w:t xml:space="preserve"> </w:t>
      </w:r>
      <w:proofErr w:type="spellStart"/>
      <w:r w:rsidRPr="00752B08">
        <w:rPr>
          <w:rFonts w:cstheme="minorHAnsi"/>
          <w:sz w:val="16"/>
          <w:szCs w:val="18"/>
        </w:rPr>
        <w:t>error</w:t>
      </w:r>
      <w:proofErr w:type="spellEnd"/>
      <w:r w:rsidRPr="00752B08">
        <w:rPr>
          <w:rFonts w:cstheme="minorHAnsi"/>
          <w:sz w:val="16"/>
          <w:szCs w:val="18"/>
        </w:rPr>
        <w:t xml:space="preserve"> </w:t>
      </w:r>
      <w:proofErr w:type="spellStart"/>
      <w:r w:rsidRPr="00752B08">
        <w:rPr>
          <w:rFonts w:cstheme="minorHAnsi"/>
          <w:sz w:val="16"/>
          <w:szCs w:val="18"/>
        </w:rPr>
        <w:t>correction</w:t>
      </w:r>
      <w:proofErr w:type="spellEnd"/>
      <w:r w:rsidRPr="00752B08">
        <w:rPr>
          <w:rFonts w:cstheme="minorHAnsi"/>
          <w:sz w:val="16"/>
          <w:szCs w:val="18"/>
        </w:rPr>
        <w:t xml:space="preserve"> </w:t>
      </w:r>
      <w:proofErr w:type="spellStart"/>
      <w:r w:rsidRPr="00752B08">
        <w:rPr>
          <w:rFonts w:cstheme="minorHAnsi"/>
          <w:sz w:val="16"/>
          <w:szCs w:val="18"/>
        </w:rPr>
        <w:t>term</w:t>
      </w:r>
      <w:proofErr w:type="spellEnd"/>
      <w:r w:rsidRPr="00752B08">
        <w:rPr>
          <w:rFonts w:cstheme="minorHAnsi"/>
          <w:sz w:val="16"/>
          <w:szCs w:val="18"/>
        </w:rPr>
        <w:t xml:space="preserve"> (λet-1).</w:t>
      </w:r>
    </w:p>
    <w:p w14:paraId="2D380627" w14:textId="77777777" w:rsidR="00EA588D" w:rsidRPr="00752B08" w:rsidRDefault="00EA588D" w:rsidP="00EA588D">
      <w:pPr>
        <w:spacing w:before="120" w:after="120" w:line="240" w:lineRule="auto"/>
        <w:jc w:val="both"/>
        <w:rPr>
          <w:rFonts w:cstheme="minorHAnsi"/>
          <w:sz w:val="16"/>
          <w:szCs w:val="18"/>
          <w:lang w:val="fr-FR"/>
        </w:rPr>
      </w:pPr>
      <w:r w:rsidRPr="00752B08">
        <w:rPr>
          <w:rFonts w:cstheme="minorHAnsi"/>
          <w:sz w:val="16"/>
          <w:szCs w:val="18"/>
          <w:lang w:val="fr-FR"/>
        </w:rPr>
        <w:t>Long Run Relationship : TAX</w:t>
      </w:r>
      <w:r w:rsidRPr="00752B08">
        <w:rPr>
          <w:rFonts w:cstheme="minorHAnsi"/>
          <w:sz w:val="16"/>
          <w:szCs w:val="18"/>
          <w:vertAlign w:val="subscript"/>
          <w:lang w:val="fr-FR"/>
        </w:rPr>
        <w:t>t-1</w:t>
      </w:r>
      <w:r w:rsidRPr="00752B08">
        <w:rPr>
          <w:rFonts w:cstheme="minorHAnsi"/>
          <w:sz w:val="16"/>
          <w:szCs w:val="18"/>
          <w:lang w:val="fr-FR"/>
        </w:rPr>
        <w:t xml:space="preserve"> </w:t>
      </w:r>
      <w:proofErr w:type="gramStart"/>
      <w:r w:rsidRPr="00752B08">
        <w:rPr>
          <w:rFonts w:cstheme="minorHAnsi"/>
          <w:sz w:val="16"/>
          <w:szCs w:val="18"/>
          <w:lang w:val="fr-FR"/>
        </w:rPr>
        <w:t>=  49.241</w:t>
      </w:r>
      <w:proofErr w:type="gramEnd"/>
      <w:r w:rsidRPr="00752B08">
        <w:rPr>
          <w:rFonts w:cstheme="minorHAnsi"/>
          <w:sz w:val="16"/>
          <w:szCs w:val="18"/>
          <w:lang w:val="fr-FR"/>
        </w:rPr>
        <w:t xml:space="preserve"> -2.381* Grants + 4.976* GDP</w:t>
      </w:r>
    </w:p>
    <w:p w14:paraId="5950DA9C" w14:textId="77777777" w:rsidR="00EA588D" w:rsidRPr="00752B08" w:rsidRDefault="00EA588D" w:rsidP="00EA588D">
      <w:pPr>
        <w:spacing w:before="120" w:after="120" w:line="240" w:lineRule="auto"/>
        <w:jc w:val="both"/>
        <w:rPr>
          <w:rFonts w:cstheme="minorHAnsi"/>
          <w:sz w:val="16"/>
          <w:szCs w:val="18"/>
        </w:rPr>
      </w:pPr>
      <w:proofErr w:type="spellStart"/>
      <w:r w:rsidRPr="00752B08">
        <w:rPr>
          <w:rFonts w:cstheme="minorHAnsi"/>
          <w:sz w:val="16"/>
          <w:szCs w:val="18"/>
        </w:rPr>
        <w:t>Finally</w:t>
      </w:r>
      <w:proofErr w:type="spellEnd"/>
      <w:r w:rsidRPr="00752B08">
        <w:rPr>
          <w:rFonts w:cstheme="minorHAnsi"/>
          <w:sz w:val="16"/>
          <w:szCs w:val="18"/>
        </w:rPr>
        <w:t xml:space="preserve">, it is </w:t>
      </w:r>
      <w:proofErr w:type="spellStart"/>
      <w:r w:rsidRPr="00752B08">
        <w:rPr>
          <w:rFonts w:cstheme="minorHAnsi"/>
          <w:sz w:val="16"/>
          <w:szCs w:val="18"/>
        </w:rPr>
        <w:t>also</w:t>
      </w:r>
      <w:proofErr w:type="spellEnd"/>
      <w:r w:rsidRPr="00752B08">
        <w:rPr>
          <w:rFonts w:cstheme="minorHAnsi"/>
          <w:sz w:val="16"/>
          <w:szCs w:val="18"/>
        </w:rPr>
        <w:t xml:space="preserve"> </w:t>
      </w:r>
      <w:proofErr w:type="spellStart"/>
      <w:r w:rsidRPr="00752B08">
        <w:rPr>
          <w:rFonts w:cstheme="minorHAnsi"/>
          <w:sz w:val="16"/>
          <w:szCs w:val="18"/>
        </w:rPr>
        <w:t>useful</w:t>
      </w:r>
      <w:proofErr w:type="spellEnd"/>
      <w:r w:rsidRPr="00752B08">
        <w:rPr>
          <w:rFonts w:cstheme="minorHAnsi"/>
          <w:sz w:val="16"/>
          <w:szCs w:val="18"/>
        </w:rPr>
        <w:t xml:space="preserve"> </w:t>
      </w:r>
      <w:proofErr w:type="spellStart"/>
      <w:r w:rsidRPr="00752B08">
        <w:rPr>
          <w:rFonts w:cstheme="minorHAnsi"/>
          <w:sz w:val="16"/>
          <w:szCs w:val="18"/>
        </w:rPr>
        <w:t>to</w:t>
      </w:r>
      <w:proofErr w:type="spellEnd"/>
      <w:r w:rsidRPr="00752B08">
        <w:rPr>
          <w:rFonts w:cstheme="minorHAnsi"/>
          <w:sz w:val="16"/>
          <w:szCs w:val="18"/>
        </w:rPr>
        <w:t xml:space="preserve"> </w:t>
      </w:r>
      <w:proofErr w:type="spellStart"/>
      <w:r w:rsidRPr="00752B08">
        <w:rPr>
          <w:rFonts w:cstheme="minorHAnsi"/>
          <w:sz w:val="16"/>
          <w:szCs w:val="18"/>
        </w:rPr>
        <w:t>note</w:t>
      </w:r>
      <w:proofErr w:type="spellEnd"/>
      <w:r w:rsidRPr="00752B08">
        <w:rPr>
          <w:rFonts w:cstheme="minorHAnsi"/>
          <w:sz w:val="16"/>
          <w:szCs w:val="18"/>
        </w:rPr>
        <w:t xml:space="preserve"> </w:t>
      </w:r>
      <w:proofErr w:type="spellStart"/>
      <w:r w:rsidRPr="00752B08">
        <w:rPr>
          <w:rFonts w:cstheme="minorHAnsi"/>
          <w:sz w:val="16"/>
          <w:szCs w:val="18"/>
        </w:rPr>
        <w:t>that</w:t>
      </w:r>
      <w:proofErr w:type="spellEnd"/>
      <w:r w:rsidRPr="00752B08">
        <w:rPr>
          <w:rFonts w:cstheme="minorHAnsi"/>
          <w:sz w:val="16"/>
          <w:szCs w:val="18"/>
        </w:rPr>
        <w:t xml:space="preserve"> </w:t>
      </w:r>
      <w:proofErr w:type="spellStart"/>
      <w:r w:rsidRPr="00752B08">
        <w:rPr>
          <w:rFonts w:cstheme="minorHAnsi"/>
          <w:sz w:val="16"/>
          <w:szCs w:val="18"/>
        </w:rPr>
        <w:t>the</w:t>
      </w:r>
      <w:proofErr w:type="spellEnd"/>
      <w:r w:rsidRPr="00752B08">
        <w:rPr>
          <w:rFonts w:cstheme="minorHAnsi"/>
          <w:sz w:val="16"/>
          <w:szCs w:val="18"/>
        </w:rPr>
        <w:t xml:space="preserve"> </w:t>
      </w:r>
      <w:proofErr w:type="spellStart"/>
      <w:r w:rsidRPr="00752B08">
        <w:rPr>
          <w:rFonts w:cstheme="minorHAnsi"/>
          <w:sz w:val="16"/>
          <w:szCs w:val="18"/>
        </w:rPr>
        <w:t>results</w:t>
      </w:r>
      <w:proofErr w:type="spellEnd"/>
      <w:r w:rsidRPr="00752B08">
        <w:rPr>
          <w:rFonts w:cstheme="minorHAnsi"/>
          <w:sz w:val="16"/>
          <w:szCs w:val="18"/>
        </w:rPr>
        <w:t xml:space="preserve"> of </w:t>
      </w:r>
      <w:proofErr w:type="spellStart"/>
      <w:r w:rsidRPr="00752B08">
        <w:rPr>
          <w:rFonts w:cstheme="minorHAnsi"/>
          <w:sz w:val="16"/>
          <w:szCs w:val="18"/>
        </w:rPr>
        <w:t>the</w:t>
      </w:r>
      <w:proofErr w:type="spellEnd"/>
      <w:r w:rsidRPr="00752B08">
        <w:rPr>
          <w:rFonts w:cstheme="minorHAnsi"/>
          <w:sz w:val="16"/>
          <w:szCs w:val="18"/>
        </w:rPr>
        <w:t xml:space="preserve"> </w:t>
      </w:r>
      <w:proofErr w:type="spellStart"/>
      <w:r w:rsidRPr="00752B08">
        <w:rPr>
          <w:rFonts w:cstheme="minorHAnsi"/>
          <w:sz w:val="16"/>
          <w:szCs w:val="18"/>
        </w:rPr>
        <w:t>variance</w:t>
      </w:r>
      <w:proofErr w:type="spellEnd"/>
      <w:r w:rsidRPr="00752B08">
        <w:rPr>
          <w:rFonts w:cstheme="minorHAnsi"/>
          <w:sz w:val="16"/>
          <w:szCs w:val="18"/>
        </w:rPr>
        <w:t xml:space="preserve"> </w:t>
      </w:r>
      <w:proofErr w:type="spellStart"/>
      <w:r w:rsidRPr="00752B08">
        <w:rPr>
          <w:rFonts w:cstheme="minorHAnsi"/>
          <w:sz w:val="16"/>
          <w:szCs w:val="18"/>
        </w:rPr>
        <w:t>decomposition</w:t>
      </w:r>
      <w:proofErr w:type="spellEnd"/>
      <w:r w:rsidRPr="00752B08">
        <w:rPr>
          <w:rFonts w:cstheme="minorHAnsi"/>
          <w:sz w:val="16"/>
          <w:szCs w:val="18"/>
        </w:rPr>
        <w:t xml:space="preserve"> </w:t>
      </w:r>
      <w:proofErr w:type="spellStart"/>
      <w:r w:rsidRPr="00752B08">
        <w:rPr>
          <w:rFonts w:cstheme="minorHAnsi"/>
          <w:sz w:val="16"/>
          <w:szCs w:val="18"/>
        </w:rPr>
        <w:t>analysis</w:t>
      </w:r>
      <w:proofErr w:type="spellEnd"/>
      <w:r w:rsidRPr="00752B08">
        <w:rPr>
          <w:rFonts w:cstheme="minorHAnsi"/>
          <w:sz w:val="16"/>
          <w:szCs w:val="18"/>
        </w:rPr>
        <w:t xml:space="preserve"> </w:t>
      </w:r>
      <w:proofErr w:type="spellStart"/>
      <w:r w:rsidRPr="00752B08">
        <w:rPr>
          <w:rFonts w:cstheme="minorHAnsi"/>
          <w:sz w:val="16"/>
          <w:szCs w:val="18"/>
        </w:rPr>
        <w:t>reveal</w:t>
      </w:r>
      <w:proofErr w:type="spellEnd"/>
      <w:r w:rsidRPr="00752B08">
        <w:rPr>
          <w:rFonts w:cstheme="minorHAnsi"/>
          <w:sz w:val="16"/>
          <w:szCs w:val="18"/>
        </w:rPr>
        <w:t xml:space="preserve"> </w:t>
      </w:r>
      <w:proofErr w:type="spellStart"/>
      <w:r w:rsidRPr="00752B08">
        <w:rPr>
          <w:rFonts w:cstheme="minorHAnsi"/>
          <w:sz w:val="16"/>
          <w:szCs w:val="18"/>
        </w:rPr>
        <w:t>that</w:t>
      </w:r>
      <w:proofErr w:type="spellEnd"/>
      <w:r w:rsidRPr="00752B08">
        <w:rPr>
          <w:rFonts w:cstheme="minorHAnsi"/>
          <w:sz w:val="16"/>
          <w:szCs w:val="18"/>
        </w:rPr>
        <w:t xml:space="preserve"> </w:t>
      </w:r>
      <w:proofErr w:type="spellStart"/>
      <w:r w:rsidRPr="00752B08">
        <w:rPr>
          <w:rFonts w:cstheme="minorHAnsi"/>
          <w:sz w:val="16"/>
          <w:szCs w:val="18"/>
        </w:rPr>
        <w:t>the</w:t>
      </w:r>
      <w:proofErr w:type="spellEnd"/>
      <w:r w:rsidRPr="00752B08">
        <w:rPr>
          <w:rFonts w:cstheme="minorHAnsi"/>
          <w:sz w:val="16"/>
          <w:szCs w:val="18"/>
        </w:rPr>
        <w:t xml:space="preserve"> </w:t>
      </w:r>
      <w:proofErr w:type="spellStart"/>
      <w:r w:rsidRPr="00752B08">
        <w:rPr>
          <w:rFonts w:cstheme="minorHAnsi"/>
          <w:sz w:val="16"/>
          <w:szCs w:val="18"/>
        </w:rPr>
        <w:t>variability</w:t>
      </w:r>
      <w:proofErr w:type="spellEnd"/>
      <w:r w:rsidRPr="00752B08">
        <w:rPr>
          <w:rFonts w:cstheme="minorHAnsi"/>
          <w:sz w:val="16"/>
          <w:szCs w:val="18"/>
        </w:rPr>
        <w:t xml:space="preserve"> in </w:t>
      </w:r>
      <w:proofErr w:type="spellStart"/>
      <w:r w:rsidRPr="00752B08">
        <w:rPr>
          <w:rFonts w:cstheme="minorHAnsi"/>
          <w:sz w:val="16"/>
          <w:szCs w:val="18"/>
        </w:rPr>
        <w:t>real</w:t>
      </w:r>
      <w:proofErr w:type="spellEnd"/>
      <w:r w:rsidRPr="00752B08">
        <w:rPr>
          <w:rFonts w:cstheme="minorHAnsi"/>
          <w:sz w:val="16"/>
          <w:szCs w:val="18"/>
        </w:rPr>
        <w:t xml:space="preserve"> </w:t>
      </w:r>
      <w:proofErr w:type="spellStart"/>
      <w:r w:rsidRPr="00752B08">
        <w:rPr>
          <w:rFonts w:cstheme="minorHAnsi"/>
          <w:sz w:val="16"/>
          <w:szCs w:val="18"/>
        </w:rPr>
        <w:t>economic</w:t>
      </w:r>
      <w:proofErr w:type="spellEnd"/>
      <w:r w:rsidRPr="00752B08">
        <w:rPr>
          <w:rFonts w:cstheme="minorHAnsi"/>
          <w:sz w:val="16"/>
          <w:szCs w:val="18"/>
        </w:rPr>
        <w:t xml:space="preserve"> </w:t>
      </w:r>
      <w:proofErr w:type="spellStart"/>
      <w:r w:rsidRPr="00752B08">
        <w:rPr>
          <w:rFonts w:cstheme="minorHAnsi"/>
          <w:sz w:val="16"/>
          <w:szCs w:val="18"/>
        </w:rPr>
        <w:t>growth</w:t>
      </w:r>
      <w:proofErr w:type="spellEnd"/>
      <w:r w:rsidRPr="00752B08">
        <w:rPr>
          <w:rFonts w:cstheme="minorHAnsi"/>
          <w:sz w:val="16"/>
          <w:szCs w:val="18"/>
        </w:rPr>
        <w:t xml:space="preserve"> is </w:t>
      </w:r>
      <w:proofErr w:type="spellStart"/>
      <w:r w:rsidRPr="00752B08">
        <w:rPr>
          <w:rFonts w:cstheme="minorHAnsi"/>
          <w:sz w:val="16"/>
          <w:szCs w:val="18"/>
        </w:rPr>
        <w:t>largely</w:t>
      </w:r>
      <w:proofErr w:type="spellEnd"/>
      <w:r w:rsidRPr="00752B08">
        <w:rPr>
          <w:rFonts w:cstheme="minorHAnsi"/>
          <w:sz w:val="16"/>
          <w:szCs w:val="18"/>
        </w:rPr>
        <w:t xml:space="preserve"> </w:t>
      </w:r>
      <w:proofErr w:type="spellStart"/>
      <w:r w:rsidRPr="00752B08">
        <w:rPr>
          <w:rFonts w:cstheme="minorHAnsi"/>
          <w:sz w:val="16"/>
          <w:szCs w:val="18"/>
        </w:rPr>
        <w:t>lagged</w:t>
      </w:r>
      <w:proofErr w:type="spellEnd"/>
      <w:r w:rsidRPr="00752B08">
        <w:rPr>
          <w:rFonts w:cstheme="minorHAnsi"/>
          <w:sz w:val="16"/>
          <w:szCs w:val="18"/>
        </w:rPr>
        <w:t xml:space="preserve"> </w:t>
      </w:r>
      <w:proofErr w:type="spellStart"/>
      <w:r w:rsidRPr="00752B08">
        <w:rPr>
          <w:rFonts w:cstheme="minorHAnsi"/>
          <w:sz w:val="16"/>
          <w:szCs w:val="18"/>
        </w:rPr>
        <w:t>by</w:t>
      </w:r>
      <w:proofErr w:type="spellEnd"/>
      <w:r w:rsidRPr="00752B08">
        <w:rPr>
          <w:rFonts w:cstheme="minorHAnsi"/>
          <w:sz w:val="16"/>
          <w:szCs w:val="18"/>
        </w:rPr>
        <w:t xml:space="preserve"> </w:t>
      </w:r>
      <w:proofErr w:type="spellStart"/>
      <w:r w:rsidRPr="00752B08">
        <w:rPr>
          <w:rFonts w:cstheme="minorHAnsi"/>
          <w:sz w:val="16"/>
          <w:szCs w:val="18"/>
        </w:rPr>
        <w:t>its</w:t>
      </w:r>
      <w:proofErr w:type="spellEnd"/>
      <w:r w:rsidRPr="00752B08">
        <w:rPr>
          <w:rFonts w:cstheme="minorHAnsi"/>
          <w:sz w:val="16"/>
          <w:szCs w:val="18"/>
        </w:rPr>
        <w:t xml:space="preserve"> </w:t>
      </w:r>
      <w:proofErr w:type="spellStart"/>
      <w:r w:rsidRPr="00752B08">
        <w:rPr>
          <w:rFonts w:cstheme="minorHAnsi"/>
          <w:sz w:val="16"/>
          <w:szCs w:val="18"/>
        </w:rPr>
        <w:t>own</w:t>
      </w:r>
      <w:proofErr w:type="spellEnd"/>
      <w:r w:rsidRPr="00752B08">
        <w:rPr>
          <w:rFonts w:cstheme="minorHAnsi"/>
          <w:sz w:val="16"/>
          <w:szCs w:val="18"/>
        </w:rPr>
        <w:t xml:space="preserve"> </w:t>
      </w:r>
      <w:proofErr w:type="spellStart"/>
      <w:r w:rsidRPr="00752B08">
        <w:rPr>
          <w:rFonts w:cstheme="minorHAnsi"/>
          <w:sz w:val="16"/>
          <w:szCs w:val="18"/>
        </w:rPr>
        <w:t>variance</w:t>
      </w:r>
      <w:proofErr w:type="spellEnd"/>
      <w:r w:rsidRPr="00752B08">
        <w:rPr>
          <w:rFonts w:cstheme="minorHAnsi"/>
          <w:sz w:val="16"/>
          <w:szCs w:val="18"/>
        </w:rPr>
        <w:t xml:space="preserve">. </w:t>
      </w:r>
      <w:proofErr w:type="spellStart"/>
      <w:r w:rsidRPr="00752B08">
        <w:rPr>
          <w:rFonts w:cstheme="minorHAnsi"/>
          <w:sz w:val="16"/>
          <w:szCs w:val="18"/>
        </w:rPr>
        <w:t>The</w:t>
      </w:r>
      <w:proofErr w:type="spellEnd"/>
      <w:r w:rsidRPr="00752B08">
        <w:rPr>
          <w:rFonts w:cstheme="minorHAnsi"/>
          <w:sz w:val="16"/>
          <w:szCs w:val="18"/>
        </w:rPr>
        <w:t xml:space="preserve"> </w:t>
      </w:r>
      <w:proofErr w:type="spellStart"/>
      <w:r w:rsidRPr="00752B08">
        <w:rPr>
          <w:rFonts w:cstheme="minorHAnsi"/>
          <w:sz w:val="16"/>
          <w:szCs w:val="18"/>
        </w:rPr>
        <w:t>results</w:t>
      </w:r>
      <w:proofErr w:type="spellEnd"/>
      <w:r w:rsidRPr="00752B08">
        <w:rPr>
          <w:rFonts w:cstheme="minorHAnsi"/>
          <w:sz w:val="16"/>
          <w:szCs w:val="18"/>
        </w:rPr>
        <w:t xml:space="preserve"> of </w:t>
      </w:r>
      <w:proofErr w:type="spellStart"/>
      <w:r w:rsidRPr="00752B08">
        <w:rPr>
          <w:rFonts w:cstheme="minorHAnsi"/>
          <w:sz w:val="16"/>
          <w:szCs w:val="18"/>
        </w:rPr>
        <w:t>this</w:t>
      </w:r>
      <w:proofErr w:type="spellEnd"/>
      <w:r w:rsidRPr="00752B08">
        <w:rPr>
          <w:rFonts w:cstheme="minorHAnsi"/>
          <w:sz w:val="16"/>
          <w:szCs w:val="18"/>
        </w:rPr>
        <w:t xml:space="preserve"> </w:t>
      </w:r>
      <w:proofErr w:type="spellStart"/>
      <w:r w:rsidRPr="00752B08">
        <w:rPr>
          <w:rFonts w:cstheme="minorHAnsi"/>
          <w:sz w:val="16"/>
          <w:szCs w:val="18"/>
        </w:rPr>
        <w:t>analysis</w:t>
      </w:r>
      <w:proofErr w:type="spellEnd"/>
      <w:r w:rsidRPr="00752B08">
        <w:rPr>
          <w:rFonts w:cstheme="minorHAnsi"/>
          <w:sz w:val="16"/>
          <w:szCs w:val="18"/>
        </w:rPr>
        <w:t xml:space="preserve"> </w:t>
      </w:r>
      <w:proofErr w:type="spellStart"/>
      <w:r w:rsidRPr="00752B08">
        <w:rPr>
          <w:rFonts w:cstheme="minorHAnsi"/>
          <w:sz w:val="16"/>
          <w:szCs w:val="18"/>
        </w:rPr>
        <w:t>are</w:t>
      </w:r>
      <w:proofErr w:type="spellEnd"/>
      <w:r w:rsidRPr="00752B08">
        <w:rPr>
          <w:rFonts w:cstheme="minorHAnsi"/>
          <w:sz w:val="16"/>
          <w:szCs w:val="18"/>
        </w:rPr>
        <w:t xml:space="preserve"> </w:t>
      </w:r>
      <w:proofErr w:type="spellStart"/>
      <w:r w:rsidRPr="00752B08">
        <w:rPr>
          <w:rFonts w:cstheme="minorHAnsi"/>
          <w:sz w:val="16"/>
          <w:szCs w:val="18"/>
        </w:rPr>
        <w:t>reported</w:t>
      </w:r>
      <w:proofErr w:type="spellEnd"/>
      <w:r w:rsidRPr="00752B08">
        <w:rPr>
          <w:rFonts w:cstheme="minorHAnsi"/>
          <w:sz w:val="16"/>
          <w:szCs w:val="18"/>
        </w:rPr>
        <w:t xml:space="preserve"> in </w:t>
      </w:r>
      <w:proofErr w:type="spellStart"/>
      <w:r w:rsidRPr="00752B08">
        <w:rPr>
          <w:rFonts w:cstheme="minorHAnsi"/>
          <w:sz w:val="16"/>
          <w:szCs w:val="18"/>
        </w:rPr>
        <w:t>Table</w:t>
      </w:r>
      <w:proofErr w:type="spellEnd"/>
      <w:r w:rsidRPr="00752B08">
        <w:rPr>
          <w:rFonts w:cstheme="minorHAnsi"/>
          <w:sz w:val="16"/>
          <w:szCs w:val="18"/>
        </w:rPr>
        <w:t xml:space="preserve"> 5 </w:t>
      </w:r>
      <w:proofErr w:type="spellStart"/>
      <w:r w:rsidRPr="00752B08">
        <w:rPr>
          <w:rFonts w:cstheme="minorHAnsi"/>
          <w:sz w:val="16"/>
          <w:szCs w:val="18"/>
        </w:rPr>
        <w:t>below</w:t>
      </w:r>
      <w:proofErr w:type="spellEnd"/>
      <w:r w:rsidRPr="00752B08">
        <w:rPr>
          <w:rFonts w:cstheme="minorHAnsi"/>
          <w:sz w:val="16"/>
          <w:szCs w:val="18"/>
        </w:rPr>
        <w:t xml:space="preserve">. </w:t>
      </w:r>
      <w:proofErr w:type="spellStart"/>
      <w:r w:rsidRPr="00752B08">
        <w:rPr>
          <w:rFonts w:cstheme="minorHAnsi"/>
          <w:sz w:val="16"/>
          <w:szCs w:val="18"/>
        </w:rPr>
        <w:t>However</w:t>
      </w:r>
      <w:proofErr w:type="spellEnd"/>
      <w:r w:rsidRPr="00752B08">
        <w:rPr>
          <w:rFonts w:cstheme="minorHAnsi"/>
          <w:sz w:val="16"/>
          <w:szCs w:val="18"/>
        </w:rPr>
        <w:t xml:space="preserve">, </w:t>
      </w:r>
      <w:proofErr w:type="spellStart"/>
      <w:r w:rsidRPr="00752B08">
        <w:rPr>
          <w:rFonts w:cstheme="minorHAnsi"/>
          <w:sz w:val="16"/>
          <w:szCs w:val="18"/>
        </w:rPr>
        <w:t>what</w:t>
      </w:r>
      <w:proofErr w:type="spellEnd"/>
      <w:r w:rsidRPr="00752B08">
        <w:rPr>
          <w:rFonts w:cstheme="minorHAnsi"/>
          <w:sz w:val="16"/>
          <w:szCs w:val="18"/>
        </w:rPr>
        <w:t xml:space="preserve"> is </w:t>
      </w:r>
      <w:proofErr w:type="spellStart"/>
      <w:r w:rsidRPr="00752B08">
        <w:rPr>
          <w:rFonts w:cstheme="minorHAnsi"/>
          <w:sz w:val="16"/>
          <w:szCs w:val="18"/>
        </w:rPr>
        <w:t>more</w:t>
      </w:r>
      <w:proofErr w:type="spellEnd"/>
      <w:r w:rsidRPr="00752B08">
        <w:rPr>
          <w:rFonts w:cstheme="minorHAnsi"/>
          <w:sz w:val="16"/>
          <w:szCs w:val="18"/>
        </w:rPr>
        <w:t xml:space="preserve"> </w:t>
      </w:r>
      <w:proofErr w:type="spellStart"/>
      <w:r w:rsidRPr="00752B08">
        <w:rPr>
          <w:rFonts w:cstheme="minorHAnsi"/>
          <w:sz w:val="16"/>
          <w:szCs w:val="18"/>
        </w:rPr>
        <w:t>important</w:t>
      </w:r>
      <w:proofErr w:type="spellEnd"/>
      <w:r w:rsidRPr="00752B08">
        <w:rPr>
          <w:rFonts w:cstheme="minorHAnsi"/>
          <w:sz w:val="16"/>
          <w:szCs w:val="18"/>
        </w:rPr>
        <w:t xml:space="preserve"> </w:t>
      </w:r>
      <w:proofErr w:type="spellStart"/>
      <w:r w:rsidRPr="00752B08">
        <w:rPr>
          <w:rFonts w:cstheme="minorHAnsi"/>
          <w:sz w:val="16"/>
          <w:szCs w:val="18"/>
        </w:rPr>
        <w:t>to</w:t>
      </w:r>
      <w:proofErr w:type="spellEnd"/>
      <w:r w:rsidRPr="00752B08">
        <w:rPr>
          <w:rFonts w:cstheme="minorHAnsi"/>
          <w:sz w:val="16"/>
          <w:szCs w:val="18"/>
        </w:rPr>
        <w:t xml:space="preserve"> </w:t>
      </w:r>
      <w:proofErr w:type="spellStart"/>
      <w:r w:rsidRPr="00752B08">
        <w:rPr>
          <w:rFonts w:cstheme="minorHAnsi"/>
          <w:sz w:val="16"/>
          <w:szCs w:val="18"/>
        </w:rPr>
        <w:t>note</w:t>
      </w:r>
      <w:proofErr w:type="spellEnd"/>
      <w:r w:rsidRPr="00752B08">
        <w:rPr>
          <w:rFonts w:cstheme="minorHAnsi"/>
          <w:sz w:val="16"/>
          <w:szCs w:val="18"/>
        </w:rPr>
        <w:t xml:space="preserve"> is </w:t>
      </w:r>
      <w:proofErr w:type="spellStart"/>
      <w:r w:rsidRPr="00752B08">
        <w:rPr>
          <w:rFonts w:cstheme="minorHAnsi"/>
          <w:sz w:val="16"/>
          <w:szCs w:val="18"/>
        </w:rPr>
        <w:t>the</w:t>
      </w:r>
      <w:proofErr w:type="spellEnd"/>
      <w:r w:rsidRPr="00752B08">
        <w:rPr>
          <w:rFonts w:cstheme="minorHAnsi"/>
          <w:sz w:val="16"/>
          <w:szCs w:val="18"/>
        </w:rPr>
        <w:t xml:space="preserve"> </w:t>
      </w:r>
      <w:proofErr w:type="spellStart"/>
      <w:r w:rsidRPr="00752B08">
        <w:rPr>
          <w:rFonts w:cstheme="minorHAnsi"/>
          <w:sz w:val="16"/>
          <w:szCs w:val="18"/>
        </w:rPr>
        <w:t>observation</w:t>
      </w:r>
      <w:proofErr w:type="spellEnd"/>
      <w:r w:rsidRPr="00752B08">
        <w:rPr>
          <w:rFonts w:cstheme="minorHAnsi"/>
          <w:sz w:val="16"/>
          <w:szCs w:val="18"/>
        </w:rPr>
        <w:t xml:space="preserve"> </w:t>
      </w:r>
      <w:proofErr w:type="spellStart"/>
      <w:r w:rsidRPr="00752B08">
        <w:rPr>
          <w:rFonts w:cstheme="minorHAnsi"/>
          <w:sz w:val="16"/>
          <w:szCs w:val="18"/>
        </w:rPr>
        <w:t>that</w:t>
      </w:r>
      <w:proofErr w:type="spellEnd"/>
      <w:r w:rsidRPr="00752B08">
        <w:rPr>
          <w:rFonts w:cstheme="minorHAnsi"/>
          <w:sz w:val="16"/>
          <w:szCs w:val="18"/>
        </w:rPr>
        <w:t xml:space="preserve"> </w:t>
      </w:r>
      <w:proofErr w:type="spellStart"/>
      <w:r w:rsidRPr="00752B08">
        <w:rPr>
          <w:rFonts w:cstheme="minorHAnsi"/>
          <w:sz w:val="16"/>
          <w:szCs w:val="18"/>
        </w:rPr>
        <w:t>grants</w:t>
      </w:r>
      <w:proofErr w:type="spellEnd"/>
      <w:r w:rsidRPr="00752B08">
        <w:rPr>
          <w:rFonts w:cstheme="minorHAnsi"/>
          <w:sz w:val="16"/>
          <w:szCs w:val="18"/>
        </w:rPr>
        <w:t xml:space="preserve"> </w:t>
      </w:r>
      <w:proofErr w:type="spellStart"/>
      <w:r w:rsidRPr="00752B08">
        <w:rPr>
          <w:rFonts w:cstheme="minorHAnsi"/>
          <w:sz w:val="16"/>
          <w:szCs w:val="18"/>
        </w:rPr>
        <w:t>reflect</w:t>
      </w:r>
      <w:proofErr w:type="spellEnd"/>
      <w:r w:rsidRPr="00752B08">
        <w:rPr>
          <w:rFonts w:cstheme="minorHAnsi"/>
          <w:sz w:val="16"/>
          <w:szCs w:val="18"/>
        </w:rPr>
        <w:t xml:space="preserve"> </w:t>
      </w:r>
      <w:proofErr w:type="spellStart"/>
      <w:r w:rsidRPr="00752B08">
        <w:rPr>
          <w:rFonts w:cstheme="minorHAnsi"/>
          <w:sz w:val="16"/>
          <w:szCs w:val="18"/>
        </w:rPr>
        <w:t>the</w:t>
      </w:r>
      <w:proofErr w:type="spellEnd"/>
      <w:r w:rsidRPr="00752B08">
        <w:rPr>
          <w:rFonts w:cstheme="minorHAnsi"/>
          <w:sz w:val="16"/>
          <w:szCs w:val="18"/>
        </w:rPr>
        <w:t xml:space="preserve"> </w:t>
      </w:r>
      <w:proofErr w:type="spellStart"/>
      <w:r w:rsidRPr="00752B08">
        <w:rPr>
          <w:rFonts w:cstheme="minorHAnsi"/>
          <w:sz w:val="16"/>
          <w:szCs w:val="18"/>
        </w:rPr>
        <w:t>stronger</w:t>
      </w:r>
      <w:proofErr w:type="spellEnd"/>
      <w:r w:rsidRPr="00752B08">
        <w:rPr>
          <w:rFonts w:cstheme="minorHAnsi"/>
          <w:sz w:val="16"/>
          <w:szCs w:val="18"/>
        </w:rPr>
        <w:t xml:space="preserve"> </w:t>
      </w:r>
      <w:proofErr w:type="spellStart"/>
      <w:r w:rsidRPr="00752B08">
        <w:rPr>
          <w:rFonts w:cstheme="minorHAnsi"/>
          <w:sz w:val="16"/>
          <w:szCs w:val="18"/>
        </w:rPr>
        <w:t>power</w:t>
      </w:r>
      <w:proofErr w:type="spellEnd"/>
      <w:r w:rsidRPr="00752B08">
        <w:rPr>
          <w:rFonts w:cstheme="minorHAnsi"/>
          <w:sz w:val="16"/>
          <w:szCs w:val="18"/>
        </w:rPr>
        <w:t xml:space="preserve"> in </w:t>
      </w:r>
      <w:proofErr w:type="spellStart"/>
      <w:r w:rsidRPr="00752B08">
        <w:rPr>
          <w:rFonts w:cstheme="minorHAnsi"/>
          <w:sz w:val="16"/>
          <w:szCs w:val="18"/>
        </w:rPr>
        <w:t>explaining</w:t>
      </w:r>
      <w:proofErr w:type="spellEnd"/>
      <w:r w:rsidRPr="00752B08">
        <w:rPr>
          <w:rFonts w:cstheme="minorHAnsi"/>
          <w:sz w:val="16"/>
          <w:szCs w:val="18"/>
        </w:rPr>
        <w:t xml:space="preserve"> </w:t>
      </w:r>
      <w:proofErr w:type="spellStart"/>
      <w:r w:rsidRPr="00752B08">
        <w:rPr>
          <w:rFonts w:cstheme="minorHAnsi"/>
          <w:sz w:val="16"/>
          <w:szCs w:val="18"/>
        </w:rPr>
        <w:t>the</w:t>
      </w:r>
      <w:proofErr w:type="spellEnd"/>
      <w:r w:rsidRPr="00752B08">
        <w:rPr>
          <w:rFonts w:cstheme="minorHAnsi"/>
          <w:sz w:val="16"/>
          <w:szCs w:val="18"/>
        </w:rPr>
        <w:t xml:space="preserve"> </w:t>
      </w:r>
      <w:proofErr w:type="spellStart"/>
      <w:r w:rsidRPr="00752B08">
        <w:rPr>
          <w:rFonts w:cstheme="minorHAnsi"/>
          <w:sz w:val="16"/>
          <w:szCs w:val="18"/>
        </w:rPr>
        <w:t>variability</w:t>
      </w:r>
      <w:proofErr w:type="spellEnd"/>
      <w:r w:rsidRPr="00752B08">
        <w:rPr>
          <w:rFonts w:cstheme="minorHAnsi"/>
          <w:sz w:val="16"/>
          <w:szCs w:val="18"/>
        </w:rPr>
        <w:t xml:space="preserve"> in </w:t>
      </w:r>
      <w:proofErr w:type="spellStart"/>
      <w:r w:rsidRPr="00752B08">
        <w:rPr>
          <w:rFonts w:cstheme="minorHAnsi"/>
          <w:sz w:val="16"/>
          <w:szCs w:val="18"/>
        </w:rPr>
        <w:t>tax</w:t>
      </w:r>
      <w:proofErr w:type="spellEnd"/>
      <w:r w:rsidRPr="00752B08">
        <w:rPr>
          <w:rFonts w:cstheme="minorHAnsi"/>
          <w:sz w:val="16"/>
          <w:szCs w:val="18"/>
        </w:rPr>
        <w:t xml:space="preserve"> </w:t>
      </w:r>
      <w:proofErr w:type="spellStart"/>
      <w:r w:rsidRPr="00752B08">
        <w:rPr>
          <w:rFonts w:cstheme="minorHAnsi"/>
          <w:sz w:val="16"/>
          <w:szCs w:val="18"/>
        </w:rPr>
        <w:t>revenue</w:t>
      </w:r>
      <w:proofErr w:type="spellEnd"/>
      <w:r w:rsidRPr="00752B08">
        <w:rPr>
          <w:rFonts w:cstheme="minorHAnsi"/>
          <w:sz w:val="16"/>
          <w:szCs w:val="18"/>
        </w:rPr>
        <w:t xml:space="preserve"> </w:t>
      </w:r>
      <w:proofErr w:type="spellStart"/>
      <w:r w:rsidRPr="00752B08">
        <w:rPr>
          <w:rFonts w:cstheme="minorHAnsi"/>
          <w:sz w:val="16"/>
          <w:szCs w:val="18"/>
        </w:rPr>
        <w:t>over</w:t>
      </w:r>
      <w:proofErr w:type="spellEnd"/>
      <w:r w:rsidRPr="00752B08">
        <w:rPr>
          <w:rFonts w:cstheme="minorHAnsi"/>
          <w:sz w:val="16"/>
          <w:szCs w:val="18"/>
        </w:rPr>
        <w:t xml:space="preserve"> time. </w:t>
      </w:r>
    </w:p>
    <w:p w14:paraId="4F18CCA5" w14:textId="77777777" w:rsidR="00BD51D4" w:rsidRDefault="00BD51D4" w:rsidP="00EA588D">
      <w:pPr>
        <w:spacing w:before="120" w:after="120" w:line="240" w:lineRule="auto"/>
        <w:rPr>
          <w:rFonts w:cstheme="minorHAnsi"/>
          <w:b/>
          <w:sz w:val="16"/>
          <w:szCs w:val="18"/>
          <w:lang w:val="fr-FR"/>
        </w:rPr>
      </w:pPr>
    </w:p>
    <w:p w14:paraId="461A004C" w14:textId="77777777" w:rsidR="00BD51D4" w:rsidRDefault="00BD51D4" w:rsidP="00EA588D">
      <w:pPr>
        <w:spacing w:before="120" w:after="120" w:line="240" w:lineRule="auto"/>
        <w:rPr>
          <w:rFonts w:cstheme="minorHAnsi"/>
          <w:b/>
          <w:sz w:val="16"/>
          <w:szCs w:val="18"/>
          <w:lang w:val="fr-FR"/>
        </w:rPr>
      </w:pPr>
    </w:p>
    <w:p w14:paraId="5CE19818" w14:textId="77777777" w:rsidR="00BD51D4" w:rsidRDefault="00BD51D4" w:rsidP="00EA588D">
      <w:pPr>
        <w:spacing w:before="120" w:after="120" w:line="240" w:lineRule="auto"/>
        <w:rPr>
          <w:rFonts w:cstheme="minorHAnsi"/>
          <w:b/>
          <w:sz w:val="16"/>
          <w:szCs w:val="18"/>
          <w:lang w:val="fr-FR"/>
        </w:rPr>
      </w:pPr>
    </w:p>
    <w:p w14:paraId="0DDF87B7" w14:textId="4B60D53E" w:rsidR="00EA588D" w:rsidRPr="00752B08" w:rsidRDefault="00EA588D" w:rsidP="00EA588D">
      <w:pPr>
        <w:spacing w:before="120" w:after="120" w:line="240" w:lineRule="auto"/>
        <w:rPr>
          <w:rFonts w:cstheme="minorHAnsi"/>
          <w:b/>
          <w:sz w:val="16"/>
          <w:szCs w:val="18"/>
          <w:lang w:val="fr-FR"/>
        </w:rPr>
      </w:pPr>
      <w:r w:rsidRPr="00752B08">
        <w:rPr>
          <w:rFonts w:cstheme="minorHAnsi"/>
          <w:b/>
          <w:sz w:val="16"/>
          <w:szCs w:val="18"/>
          <w:lang w:val="fr-FR"/>
        </w:rPr>
        <w:lastRenderedPageBreak/>
        <w:t xml:space="preserve">Table 5 : Variance </w:t>
      </w:r>
      <w:proofErr w:type="spellStart"/>
      <w:r w:rsidRPr="00752B08">
        <w:rPr>
          <w:rFonts w:cstheme="minorHAnsi"/>
          <w:b/>
          <w:sz w:val="16"/>
          <w:szCs w:val="18"/>
          <w:lang w:val="fr-FR"/>
        </w:rPr>
        <w:t>Decomposition</w:t>
      </w:r>
      <w:proofErr w:type="spellEnd"/>
      <w:r w:rsidRPr="00752B08">
        <w:rPr>
          <w:rFonts w:cstheme="minorHAnsi"/>
          <w:b/>
          <w:sz w:val="16"/>
          <w:szCs w:val="18"/>
          <w:lang w:val="fr-FR"/>
        </w:rPr>
        <w:t xml:space="preserve"> </w:t>
      </w:r>
      <w:proofErr w:type="spellStart"/>
      <w:r w:rsidRPr="00752B08">
        <w:rPr>
          <w:rFonts w:cstheme="minorHAnsi"/>
          <w:b/>
          <w:sz w:val="16"/>
          <w:szCs w:val="18"/>
          <w:lang w:val="fr-FR"/>
        </w:rPr>
        <w:t>Analysis</w:t>
      </w:r>
      <w:proofErr w:type="spellEnd"/>
    </w:p>
    <w:tbl>
      <w:tblPr>
        <w:tblStyle w:val="TabloKlavuzu"/>
        <w:tblW w:w="0" w:type="auto"/>
        <w:tblLook w:val="04A0" w:firstRow="1" w:lastRow="0" w:firstColumn="1" w:lastColumn="0" w:noHBand="0" w:noVBand="1"/>
      </w:tblPr>
      <w:tblGrid>
        <w:gridCol w:w="2207"/>
        <w:gridCol w:w="2207"/>
        <w:gridCol w:w="2207"/>
        <w:gridCol w:w="2207"/>
      </w:tblGrid>
      <w:tr w:rsidR="00EA588D" w:rsidRPr="00752B08" w14:paraId="75EE7D51" w14:textId="77777777" w:rsidTr="0014683C">
        <w:tc>
          <w:tcPr>
            <w:tcW w:w="2207" w:type="dxa"/>
          </w:tcPr>
          <w:p w14:paraId="53662051" w14:textId="77777777" w:rsidR="00EA588D" w:rsidRPr="00752B08" w:rsidRDefault="00EA588D" w:rsidP="0014683C">
            <w:pPr>
              <w:jc w:val="center"/>
              <w:rPr>
                <w:rFonts w:cstheme="minorHAnsi"/>
                <w:b/>
                <w:sz w:val="16"/>
                <w:szCs w:val="16"/>
              </w:rPr>
            </w:pPr>
            <w:proofErr w:type="spellStart"/>
            <w:r w:rsidRPr="00752B08">
              <w:rPr>
                <w:rFonts w:cstheme="minorHAnsi"/>
                <w:b/>
                <w:sz w:val="16"/>
                <w:szCs w:val="16"/>
              </w:rPr>
              <w:t>Period</w:t>
            </w:r>
            <w:proofErr w:type="spellEnd"/>
          </w:p>
        </w:tc>
        <w:tc>
          <w:tcPr>
            <w:tcW w:w="2207" w:type="dxa"/>
          </w:tcPr>
          <w:p w14:paraId="0FF29D0B" w14:textId="77777777" w:rsidR="00EA588D" w:rsidRPr="00752B08" w:rsidRDefault="00EA588D" w:rsidP="0014683C">
            <w:pPr>
              <w:jc w:val="center"/>
              <w:rPr>
                <w:rFonts w:cstheme="minorHAnsi"/>
                <w:b/>
                <w:sz w:val="16"/>
                <w:szCs w:val="16"/>
              </w:rPr>
            </w:pPr>
            <w:r w:rsidRPr="00752B08">
              <w:rPr>
                <w:rFonts w:cstheme="minorHAnsi"/>
                <w:b/>
                <w:sz w:val="16"/>
                <w:szCs w:val="16"/>
              </w:rPr>
              <w:t>TAX EFFORT</w:t>
            </w:r>
          </w:p>
        </w:tc>
        <w:tc>
          <w:tcPr>
            <w:tcW w:w="2207" w:type="dxa"/>
          </w:tcPr>
          <w:p w14:paraId="697F6BC3" w14:textId="77777777" w:rsidR="00EA588D" w:rsidRPr="00752B08" w:rsidRDefault="00EA588D" w:rsidP="0014683C">
            <w:pPr>
              <w:jc w:val="center"/>
              <w:rPr>
                <w:rFonts w:cstheme="minorHAnsi"/>
                <w:b/>
                <w:sz w:val="16"/>
                <w:szCs w:val="16"/>
              </w:rPr>
            </w:pPr>
            <w:r w:rsidRPr="00752B08">
              <w:rPr>
                <w:rFonts w:cstheme="minorHAnsi"/>
                <w:b/>
                <w:sz w:val="16"/>
                <w:szCs w:val="16"/>
              </w:rPr>
              <w:t>GRANTS</w:t>
            </w:r>
          </w:p>
        </w:tc>
        <w:tc>
          <w:tcPr>
            <w:tcW w:w="2207" w:type="dxa"/>
          </w:tcPr>
          <w:p w14:paraId="5855FD97" w14:textId="77777777" w:rsidR="00EA588D" w:rsidRPr="00752B08" w:rsidRDefault="00EA588D" w:rsidP="0014683C">
            <w:pPr>
              <w:jc w:val="center"/>
              <w:rPr>
                <w:rFonts w:cstheme="minorHAnsi"/>
                <w:b/>
                <w:sz w:val="16"/>
                <w:szCs w:val="16"/>
              </w:rPr>
            </w:pPr>
            <w:r w:rsidRPr="00752B08">
              <w:rPr>
                <w:rFonts w:cstheme="minorHAnsi"/>
                <w:b/>
                <w:sz w:val="16"/>
                <w:szCs w:val="16"/>
              </w:rPr>
              <w:t>GDP</w:t>
            </w:r>
          </w:p>
        </w:tc>
      </w:tr>
      <w:tr w:rsidR="00EA588D" w:rsidRPr="00752B08" w14:paraId="49DE5ACC" w14:textId="77777777" w:rsidTr="0014683C">
        <w:tc>
          <w:tcPr>
            <w:tcW w:w="2207" w:type="dxa"/>
          </w:tcPr>
          <w:p w14:paraId="594A891B" w14:textId="77777777" w:rsidR="00EA588D" w:rsidRPr="00752B08" w:rsidRDefault="00EA588D" w:rsidP="0014683C">
            <w:pPr>
              <w:jc w:val="center"/>
              <w:rPr>
                <w:rFonts w:cstheme="minorHAnsi"/>
                <w:sz w:val="14"/>
                <w:szCs w:val="14"/>
              </w:rPr>
            </w:pPr>
            <w:r w:rsidRPr="00752B08">
              <w:rPr>
                <w:rFonts w:cstheme="minorHAnsi"/>
                <w:sz w:val="14"/>
                <w:szCs w:val="14"/>
              </w:rPr>
              <w:t>1</w:t>
            </w:r>
          </w:p>
        </w:tc>
        <w:tc>
          <w:tcPr>
            <w:tcW w:w="2207" w:type="dxa"/>
          </w:tcPr>
          <w:p w14:paraId="1B7AB43E" w14:textId="77777777" w:rsidR="00EA588D" w:rsidRPr="00752B08" w:rsidRDefault="00EA588D" w:rsidP="0014683C">
            <w:pPr>
              <w:jc w:val="center"/>
              <w:rPr>
                <w:rFonts w:cstheme="minorHAnsi"/>
                <w:sz w:val="14"/>
                <w:szCs w:val="14"/>
              </w:rPr>
            </w:pPr>
            <w:r w:rsidRPr="00752B08">
              <w:rPr>
                <w:rFonts w:cstheme="minorHAnsi"/>
                <w:sz w:val="14"/>
                <w:szCs w:val="14"/>
              </w:rPr>
              <w:t>100.0000</w:t>
            </w:r>
          </w:p>
        </w:tc>
        <w:tc>
          <w:tcPr>
            <w:tcW w:w="2207" w:type="dxa"/>
          </w:tcPr>
          <w:p w14:paraId="4D61636C" w14:textId="77777777" w:rsidR="00EA588D" w:rsidRPr="00752B08" w:rsidRDefault="00EA588D" w:rsidP="0014683C">
            <w:pPr>
              <w:jc w:val="center"/>
              <w:rPr>
                <w:rFonts w:cstheme="minorHAnsi"/>
                <w:sz w:val="14"/>
                <w:szCs w:val="14"/>
              </w:rPr>
            </w:pPr>
            <w:r w:rsidRPr="00752B08">
              <w:rPr>
                <w:rFonts w:cstheme="minorHAnsi"/>
                <w:sz w:val="14"/>
                <w:szCs w:val="14"/>
              </w:rPr>
              <w:t>0.000000</w:t>
            </w:r>
          </w:p>
        </w:tc>
        <w:tc>
          <w:tcPr>
            <w:tcW w:w="2207" w:type="dxa"/>
          </w:tcPr>
          <w:p w14:paraId="2C300937" w14:textId="77777777" w:rsidR="00EA588D" w:rsidRPr="00752B08" w:rsidRDefault="00EA588D" w:rsidP="0014683C">
            <w:pPr>
              <w:jc w:val="center"/>
              <w:rPr>
                <w:rFonts w:cstheme="minorHAnsi"/>
                <w:sz w:val="14"/>
                <w:szCs w:val="14"/>
              </w:rPr>
            </w:pPr>
            <w:r w:rsidRPr="00752B08">
              <w:rPr>
                <w:rFonts w:cstheme="minorHAnsi"/>
                <w:sz w:val="14"/>
                <w:szCs w:val="14"/>
              </w:rPr>
              <w:t>0.000000</w:t>
            </w:r>
          </w:p>
        </w:tc>
      </w:tr>
      <w:tr w:rsidR="00EA588D" w:rsidRPr="00752B08" w14:paraId="2EE1E0BB" w14:textId="77777777" w:rsidTr="0014683C">
        <w:tc>
          <w:tcPr>
            <w:tcW w:w="2207" w:type="dxa"/>
          </w:tcPr>
          <w:p w14:paraId="724E1973" w14:textId="77777777" w:rsidR="00EA588D" w:rsidRPr="00752B08" w:rsidRDefault="00EA588D" w:rsidP="0014683C">
            <w:pPr>
              <w:jc w:val="center"/>
              <w:rPr>
                <w:rFonts w:cstheme="minorHAnsi"/>
                <w:sz w:val="14"/>
                <w:szCs w:val="14"/>
              </w:rPr>
            </w:pPr>
            <w:r w:rsidRPr="00752B08">
              <w:rPr>
                <w:rFonts w:cstheme="minorHAnsi"/>
                <w:sz w:val="14"/>
                <w:szCs w:val="14"/>
              </w:rPr>
              <w:t>2</w:t>
            </w:r>
          </w:p>
        </w:tc>
        <w:tc>
          <w:tcPr>
            <w:tcW w:w="2207" w:type="dxa"/>
          </w:tcPr>
          <w:p w14:paraId="39334CB6" w14:textId="77777777" w:rsidR="00EA588D" w:rsidRPr="00752B08" w:rsidRDefault="00EA588D" w:rsidP="0014683C">
            <w:pPr>
              <w:jc w:val="center"/>
              <w:rPr>
                <w:rFonts w:cstheme="minorHAnsi"/>
                <w:sz w:val="14"/>
                <w:szCs w:val="14"/>
              </w:rPr>
            </w:pPr>
            <w:r w:rsidRPr="00752B08">
              <w:rPr>
                <w:rFonts w:cstheme="minorHAnsi"/>
                <w:sz w:val="14"/>
                <w:szCs w:val="14"/>
              </w:rPr>
              <w:t>80.69828</w:t>
            </w:r>
          </w:p>
        </w:tc>
        <w:tc>
          <w:tcPr>
            <w:tcW w:w="2207" w:type="dxa"/>
          </w:tcPr>
          <w:p w14:paraId="0012A662" w14:textId="77777777" w:rsidR="00EA588D" w:rsidRPr="00752B08" w:rsidRDefault="00EA588D" w:rsidP="0014683C">
            <w:pPr>
              <w:jc w:val="center"/>
              <w:rPr>
                <w:rFonts w:cstheme="minorHAnsi"/>
                <w:sz w:val="14"/>
                <w:szCs w:val="14"/>
              </w:rPr>
            </w:pPr>
            <w:r w:rsidRPr="00752B08">
              <w:rPr>
                <w:rFonts w:cstheme="minorHAnsi"/>
                <w:sz w:val="14"/>
                <w:szCs w:val="14"/>
              </w:rPr>
              <w:t>15.93966</w:t>
            </w:r>
          </w:p>
        </w:tc>
        <w:tc>
          <w:tcPr>
            <w:tcW w:w="2207" w:type="dxa"/>
          </w:tcPr>
          <w:p w14:paraId="66859CEB" w14:textId="77777777" w:rsidR="00EA588D" w:rsidRPr="00752B08" w:rsidRDefault="00EA588D" w:rsidP="0014683C">
            <w:pPr>
              <w:jc w:val="center"/>
              <w:rPr>
                <w:rFonts w:cstheme="minorHAnsi"/>
                <w:sz w:val="14"/>
                <w:szCs w:val="14"/>
              </w:rPr>
            </w:pPr>
            <w:r w:rsidRPr="00752B08">
              <w:rPr>
                <w:rFonts w:cstheme="minorHAnsi"/>
                <w:bCs/>
                <w:sz w:val="14"/>
                <w:szCs w:val="14"/>
              </w:rPr>
              <w:t>3.362069</w:t>
            </w:r>
          </w:p>
        </w:tc>
      </w:tr>
      <w:tr w:rsidR="00EA588D" w:rsidRPr="00752B08" w14:paraId="1FB0C6CF" w14:textId="77777777" w:rsidTr="0014683C">
        <w:tc>
          <w:tcPr>
            <w:tcW w:w="2207" w:type="dxa"/>
          </w:tcPr>
          <w:p w14:paraId="2A7722A1" w14:textId="77777777" w:rsidR="00EA588D" w:rsidRPr="00752B08" w:rsidRDefault="00EA588D" w:rsidP="0014683C">
            <w:pPr>
              <w:jc w:val="center"/>
              <w:rPr>
                <w:rFonts w:cstheme="minorHAnsi"/>
                <w:sz w:val="14"/>
                <w:szCs w:val="14"/>
              </w:rPr>
            </w:pPr>
            <w:r w:rsidRPr="00752B08">
              <w:rPr>
                <w:rFonts w:cstheme="minorHAnsi"/>
                <w:sz w:val="14"/>
                <w:szCs w:val="14"/>
              </w:rPr>
              <w:t>3</w:t>
            </w:r>
          </w:p>
        </w:tc>
        <w:tc>
          <w:tcPr>
            <w:tcW w:w="2207" w:type="dxa"/>
          </w:tcPr>
          <w:p w14:paraId="377832E9" w14:textId="77777777" w:rsidR="00EA588D" w:rsidRPr="00752B08" w:rsidRDefault="00EA588D" w:rsidP="0014683C">
            <w:pPr>
              <w:jc w:val="center"/>
              <w:rPr>
                <w:rFonts w:cstheme="minorHAnsi"/>
                <w:sz w:val="14"/>
                <w:szCs w:val="14"/>
              </w:rPr>
            </w:pPr>
            <w:r w:rsidRPr="00752B08">
              <w:rPr>
                <w:rFonts w:cstheme="minorHAnsi"/>
                <w:sz w:val="14"/>
                <w:szCs w:val="14"/>
              </w:rPr>
              <w:t>68.04761</w:t>
            </w:r>
          </w:p>
        </w:tc>
        <w:tc>
          <w:tcPr>
            <w:tcW w:w="2207" w:type="dxa"/>
          </w:tcPr>
          <w:p w14:paraId="1945E5DF" w14:textId="77777777" w:rsidR="00EA588D" w:rsidRPr="00752B08" w:rsidRDefault="00EA588D" w:rsidP="0014683C">
            <w:pPr>
              <w:jc w:val="center"/>
              <w:rPr>
                <w:rFonts w:cstheme="minorHAnsi"/>
                <w:sz w:val="14"/>
                <w:szCs w:val="14"/>
              </w:rPr>
            </w:pPr>
            <w:r w:rsidRPr="00752B08">
              <w:rPr>
                <w:rFonts w:cstheme="minorHAnsi"/>
                <w:sz w:val="14"/>
                <w:szCs w:val="14"/>
              </w:rPr>
              <w:t>27.50266</w:t>
            </w:r>
          </w:p>
        </w:tc>
        <w:tc>
          <w:tcPr>
            <w:tcW w:w="2207" w:type="dxa"/>
          </w:tcPr>
          <w:p w14:paraId="29904B98" w14:textId="77777777" w:rsidR="00EA588D" w:rsidRPr="00752B08" w:rsidRDefault="00EA588D" w:rsidP="0014683C">
            <w:pPr>
              <w:jc w:val="center"/>
              <w:rPr>
                <w:rFonts w:cstheme="minorHAnsi"/>
                <w:sz w:val="14"/>
                <w:szCs w:val="14"/>
              </w:rPr>
            </w:pPr>
            <w:r w:rsidRPr="00752B08">
              <w:rPr>
                <w:rFonts w:cstheme="minorHAnsi"/>
                <w:bCs/>
                <w:sz w:val="14"/>
                <w:szCs w:val="14"/>
              </w:rPr>
              <w:t>4.449725</w:t>
            </w:r>
          </w:p>
        </w:tc>
      </w:tr>
      <w:tr w:rsidR="00EA588D" w:rsidRPr="00752B08" w14:paraId="633A536B" w14:textId="77777777" w:rsidTr="0014683C">
        <w:tc>
          <w:tcPr>
            <w:tcW w:w="2207" w:type="dxa"/>
          </w:tcPr>
          <w:p w14:paraId="5BC7BCB4" w14:textId="77777777" w:rsidR="00EA588D" w:rsidRPr="00752B08" w:rsidRDefault="00EA588D" w:rsidP="0014683C">
            <w:pPr>
              <w:jc w:val="center"/>
              <w:rPr>
                <w:rFonts w:cstheme="minorHAnsi"/>
                <w:sz w:val="14"/>
                <w:szCs w:val="14"/>
              </w:rPr>
            </w:pPr>
            <w:r w:rsidRPr="00752B08">
              <w:rPr>
                <w:rFonts w:cstheme="minorHAnsi"/>
                <w:sz w:val="14"/>
                <w:szCs w:val="14"/>
              </w:rPr>
              <w:t>4</w:t>
            </w:r>
          </w:p>
        </w:tc>
        <w:tc>
          <w:tcPr>
            <w:tcW w:w="2207" w:type="dxa"/>
          </w:tcPr>
          <w:p w14:paraId="189F2680" w14:textId="77777777" w:rsidR="00EA588D" w:rsidRPr="00752B08" w:rsidRDefault="00EA588D" w:rsidP="0014683C">
            <w:pPr>
              <w:jc w:val="center"/>
              <w:rPr>
                <w:rFonts w:cstheme="minorHAnsi"/>
                <w:sz w:val="14"/>
                <w:szCs w:val="14"/>
              </w:rPr>
            </w:pPr>
            <w:r w:rsidRPr="00752B08">
              <w:rPr>
                <w:rFonts w:cstheme="minorHAnsi"/>
                <w:sz w:val="14"/>
                <w:szCs w:val="14"/>
              </w:rPr>
              <w:t>65.82101</w:t>
            </w:r>
          </w:p>
        </w:tc>
        <w:tc>
          <w:tcPr>
            <w:tcW w:w="2207" w:type="dxa"/>
          </w:tcPr>
          <w:p w14:paraId="2C94BF90" w14:textId="77777777" w:rsidR="00EA588D" w:rsidRPr="00752B08" w:rsidRDefault="00EA588D" w:rsidP="0014683C">
            <w:pPr>
              <w:jc w:val="center"/>
              <w:rPr>
                <w:rFonts w:cstheme="minorHAnsi"/>
                <w:sz w:val="14"/>
                <w:szCs w:val="14"/>
              </w:rPr>
            </w:pPr>
            <w:r w:rsidRPr="00752B08">
              <w:rPr>
                <w:rFonts w:cstheme="minorHAnsi"/>
                <w:sz w:val="14"/>
                <w:szCs w:val="14"/>
              </w:rPr>
              <w:t>29.47771</w:t>
            </w:r>
          </w:p>
        </w:tc>
        <w:tc>
          <w:tcPr>
            <w:tcW w:w="2207" w:type="dxa"/>
          </w:tcPr>
          <w:p w14:paraId="6185C097" w14:textId="77777777" w:rsidR="00EA588D" w:rsidRPr="00752B08" w:rsidRDefault="00EA588D" w:rsidP="0014683C">
            <w:pPr>
              <w:jc w:val="center"/>
              <w:rPr>
                <w:rFonts w:cstheme="minorHAnsi"/>
                <w:sz w:val="14"/>
                <w:szCs w:val="14"/>
              </w:rPr>
            </w:pPr>
            <w:r w:rsidRPr="00752B08">
              <w:rPr>
                <w:rFonts w:cstheme="minorHAnsi"/>
                <w:bCs/>
                <w:sz w:val="14"/>
                <w:szCs w:val="14"/>
              </w:rPr>
              <w:t>4.701278</w:t>
            </w:r>
          </w:p>
        </w:tc>
      </w:tr>
      <w:tr w:rsidR="00EA588D" w:rsidRPr="00752B08" w14:paraId="682D42EB" w14:textId="77777777" w:rsidTr="0014683C">
        <w:tc>
          <w:tcPr>
            <w:tcW w:w="2207" w:type="dxa"/>
          </w:tcPr>
          <w:p w14:paraId="4F9F25A8" w14:textId="77777777" w:rsidR="00EA588D" w:rsidRPr="00752B08" w:rsidRDefault="00EA588D" w:rsidP="0014683C">
            <w:pPr>
              <w:jc w:val="center"/>
              <w:rPr>
                <w:rFonts w:cstheme="minorHAnsi"/>
                <w:sz w:val="14"/>
                <w:szCs w:val="14"/>
              </w:rPr>
            </w:pPr>
            <w:r w:rsidRPr="00752B08">
              <w:rPr>
                <w:rFonts w:cstheme="minorHAnsi"/>
                <w:sz w:val="14"/>
                <w:szCs w:val="14"/>
              </w:rPr>
              <w:t>5</w:t>
            </w:r>
          </w:p>
        </w:tc>
        <w:tc>
          <w:tcPr>
            <w:tcW w:w="2207" w:type="dxa"/>
          </w:tcPr>
          <w:p w14:paraId="27748C8D" w14:textId="77777777" w:rsidR="00EA588D" w:rsidRPr="00752B08" w:rsidRDefault="00EA588D" w:rsidP="0014683C">
            <w:pPr>
              <w:jc w:val="center"/>
              <w:rPr>
                <w:rFonts w:cstheme="minorHAnsi"/>
                <w:sz w:val="14"/>
                <w:szCs w:val="14"/>
              </w:rPr>
            </w:pPr>
            <w:r w:rsidRPr="00752B08">
              <w:rPr>
                <w:rFonts w:cstheme="minorHAnsi"/>
                <w:sz w:val="14"/>
                <w:szCs w:val="14"/>
              </w:rPr>
              <w:t>65.04645</w:t>
            </w:r>
          </w:p>
        </w:tc>
        <w:tc>
          <w:tcPr>
            <w:tcW w:w="2207" w:type="dxa"/>
          </w:tcPr>
          <w:p w14:paraId="3D40D3FD" w14:textId="77777777" w:rsidR="00EA588D" w:rsidRPr="00752B08" w:rsidRDefault="00EA588D" w:rsidP="0014683C">
            <w:pPr>
              <w:jc w:val="center"/>
              <w:rPr>
                <w:rFonts w:cstheme="minorHAnsi"/>
                <w:sz w:val="14"/>
                <w:szCs w:val="14"/>
              </w:rPr>
            </w:pPr>
            <w:r w:rsidRPr="00752B08">
              <w:rPr>
                <w:rFonts w:cstheme="minorHAnsi"/>
                <w:sz w:val="14"/>
                <w:szCs w:val="14"/>
              </w:rPr>
              <w:t>30.04461</w:t>
            </w:r>
          </w:p>
        </w:tc>
        <w:tc>
          <w:tcPr>
            <w:tcW w:w="2207" w:type="dxa"/>
          </w:tcPr>
          <w:p w14:paraId="7B1177C9" w14:textId="77777777" w:rsidR="00EA588D" w:rsidRPr="00752B08" w:rsidRDefault="00EA588D" w:rsidP="0014683C">
            <w:pPr>
              <w:jc w:val="center"/>
              <w:rPr>
                <w:rFonts w:cstheme="minorHAnsi"/>
                <w:sz w:val="14"/>
                <w:szCs w:val="14"/>
              </w:rPr>
            </w:pPr>
            <w:r w:rsidRPr="00752B08">
              <w:rPr>
                <w:rFonts w:cstheme="minorHAnsi"/>
                <w:bCs/>
                <w:sz w:val="14"/>
                <w:szCs w:val="14"/>
              </w:rPr>
              <w:t>4.908937</w:t>
            </w:r>
          </w:p>
        </w:tc>
      </w:tr>
      <w:tr w:rsidR="00EA588D" w:rsidRPr="00752B08" w14:paraId="751D0FDE" w14:textId="77777777" w:rsidTr="0014683C">
        <w:tc>
          <w:tcPr>
            <w:tcW w:w="2207" w:type="dxa"/>
          </w:tcPr>
          <w:p w14:paraId="2B6D169A" w14:textId="77777777" w:rsidR="00EA588D" w:rsidRPr="00752B08" w:rsidRDefault="00EA588D" w:rsidP="0014683C">
            <w:pPr>
              <w:jc w:val="center"/>
              <w:rPr>
                <w:rFonts w:cstheme="minorHAnsi"/>
                <w:sz w:val="14"/>
                <w:szCs w:val="14"/>
              </w:rPr>
            </w:pPr>
            <w:r w:rsidRPr="00752B08">
              <w:rPr>
                <w:rFonts w:cstheme="minorHAnsi"/>
                <w:sz w:val="14"/>
                <w:szCs w:val="14"/>
              </w:rPr>
              <w:t>6</w:t>
            </w:r>
          </w:p>
        </w:tc>
        <w:tc>
          <w:tcPr>
            <w:tcW w:w="2207" w:type="dxa"/>
          </w:tcPr>
          <w:p w14:paraId="1308D4A2" w14:textId="77777777" w:rsidR="00EA588D" w:rsidRPr="00752B08" w:rsidRDefault="00EA588D" w:rsidP="0014683C">
            <w:pPr>
              <w:jc w:val="center"/>
              <w:rPr>
                <w:rFonts w:cstheme="minorHAnsi"/>
                <w:sz w:val="14"/>
                <w:szCs w:val="14"/>
              </w:rPr>
            </w:pPr>
            <w:r w:rsidRPr="00752B08">
              <w:rPr>
                <w:rFonts w:cstheme="minorHAnsi"/>
                <w:sz w:val="14"/>
                <w:szCs w:val="14"/>
              </w:rPr>
              <w:t>64.23717</w:t>
            </w:r>
          </w:p>
        </w:tc>
        <w:tc>
          <w:tcPr>
            <w:tcW w:w="2207" w:type="dxa"/>
          </w:tcPr>
          <w:p w14:paraId="54D217A7" w14:textId="77777777" w:rsidR="00EA588D" w:rsidRPr="00752B08" w:rsidRDefault="00EA588D" w:rsidP="0014683C">
            <w:pPr>
              <w:jc w:val="center"/>
              <w:rPr>
                <w:rFonts w:cstheme="minorHAnsi"/>
                <w:sz w:val="14"/>
                <w:szCs w:val="14"/>
              </w:rPr>
            </w:pPr>
            <w:r w:rsidRPr="00752B08">
              <w:rPr>
                <w:rFonts w:cstheme="minorHAnsi"/>
                <w:sz w:val="14"/>
                <w:szCs w:val="14"/>
              </w:rPr>
              <w:t>30.69906</w:t>
            </w:r>
          </w:p>
        </w:tc>
        <w:tc>
          <w:tcPr>
            <w:tcW w:w="2207" w:type="dxa"/>
          </w:tcPr>
          <w:p w14:paraId="1AE2427A" w14:textId="77777777" w:rsidR="00EA588D" w:rsidRPr="00752B08" w:rsidRDefault="00EA588D" w:rsidP="0014683C">
            <w:pPr>
              <w:jc w:val="center"/>
              <w:rPr>
                <w:rFonts w:cstheme="minorHAnsi"/>
                <w:sz w:val="14"/>
                <w:szCs w:val="14"/>
              </w:rPr>
            </w:pPr>
            <w:r w:rsidRPr="00752B08">
              <w:rPr>
                <w:rFonts w:cstheme="minorHAnsi"/>
                <w:bCs/>
                <w:sz w:val="14"/>
                <w:szCs w:val="14"/>
              </w:rPr>
              <w:t>5.063773</w:t>
            </w:r>
          </w:p>
        </w:tc>
      </w:tr>
      <w:tr w:rsidR="00EA588D" w:rsidRPr="00752B08" w14:paraId="4A3A3079" w14:textId="77777777" w:rsidTr="0014683C">
        <w:tc>
          <w:tcPr>
            <w:tcW w:w="2207" w:type="dxa"/>
          </w:tcPr>
          <w:p w14:paraId="76F6B7C6" w14:textId="77777777" w:rsidR="00EA588D" w:rsidRPr="00752B08" w:rsidRDefault="00EA588D" w:rsidP="0014683C">
            <w:pPr>
              <w:jc w:val="center"/>
              <w:rPr>
                <w:rFonts w:cstheme="minorHAnsi"/>
                <w:sz w:val="14"/>
                <w:szCs w:val="14"/>
              </w:rPr>
            </w:pPr>
            <w:r w:rsidRPr="00752B08">
              <w:rPr>
                <w:rFonts w:cstheme="minorHAnsi"/>
                <w:sz w:val="14"/>
                <w:szCs w:val="14"/>
              </w:rPr>
              <w:t>7</w:t>
            </w:r>
          </w:p>
        </w:tc>
        <w:tc>
          <w:tcPr>
            <w:tcW w:w="2207" w:type="dxa"/>
          </w:tcPr>
          <w:p w14:paraId="71F51825" w14:textId="77777777" w:rsidR="00EA588D" w:rsidRPr="00752B08" w:rsidRDefault="00EA588D" w:rsidP="0014683C">
            <w:pPr>
              <w:jc w:val="center"/>
              <w:rPr>
                <w:rFonts w:cstheme="minorHAnsi"/>
                <w:sz w:val="14"/>
                <w:szCs w:val="14"/>
              </w:rPr>
            </w:pPr>
            <w:r w:rsidRPr="00752B08">
              <w:rPr>
                <w:rFonts w:cstheme="minorHAnsi"/>
                <w:sz w:val="14"/>
                <w:szCs w:val="14"/>
              </w:rPr>
              <w:t>63.67549</w:t>
            </w:r>
          </w:p>
        </w:tc>
        <w:tc>
          <w:tcPr>
            <w:tcW w:w="2207" w:type="dxa"/>
          </w:tcPr>
          <w:p w14:paraId="62AC2EF6" w14:textId="77777777" w:rsidR="00EA588D" w:rsidRPr="00752B08" w:rsidRDefault="00EA588D" w:rsidP="0014683C">
            <w:pPr>
              <w:jc w:val="center"/>
              <w:rPr>
                <w:rFonts w:cstheme="minorHAnsi"/>
                <w:sz w:val="14"/>
                <w:szCs w:val="14"/>
              </w:rPr>
            </w:pPr>
            <w:r w:rsidRPr="00752B08">
              <w:rPr>
                <w:rFonts w:cstheme="minorHAnsi"/>
                <w:sz w:val="14"/>
                <w:szCs w:val="14"/>
              </w:rPr>
              <w:t>31.16794</w:t>
            </w:r>
          </w:p>
        </w:tc>
        <w:tc>
          <w:tcPr>
            <w:tcW w:w="2207" w:type="dxa"/>
          </w:tcPr>
          <w:p w14:paraId="02928663" w14:textId="77777777" w:rsidR="00EA588D" w:rsidRPr="00752B08" w:rsidRDefault="00EA588D" w:rsidP="0014683C">
            <w:pPr>
              <w:jc w:val="center"/>
              <w:rPr>
                <w:rFonts w:cstheme="minorHAnsi"/>
                <w:sz w:val="14"/>
                <w:szCs w:val="14"/>
              </w:rPr>
            </w:pPr>
            <w:r w:rsidRPr="00752B08">
              <w:rPr>
                <w:rFonts w:cstheme="minorHAnsi"/>
                <w:bCs/>
                <w:sz w:val="14"/>
                <w:szCs w:val="14"/>
              </w:rPr>
              <w:t>5.156568</w:t>
            </w:r>
          </w:p>
        </w:tc>
      </w:tr>
      <w:tr w:rsidR="00EA588D" w:rsidRPr="00752B08" w14:paraId="5D242491" w14:textId="77777777" w:rsidTr="0014683C">
        <w:tc>
          <w:tcPr>
            <w:tcW w:w="2207" w:type="dxa"/>
          </w:tcPr>
          <w:p w14:paraId="356267C1" w14:textId="77777777" w:rsidR="00EA588D" w:rsidRPr="00752B08" w:rsidRDefault="00EA588D" w:rsidP="0014683C">
            <w:pPr>
              <w:jc w:val="center"/>
              <w:rPr>
                <w:rFonts w:cstheme="minorHAnsi"/>
                <w:sz w:val="14"/>
                <w:szCs w:val="14"/>
              </w:rPr>
            </w:pPr>
            <w:r w:rsidRPr="00752B08">
              <w:rPr>
                <w:rFonts w:cstheme="minorHAnsi"/>
                <w:sz w:val="14"/>
                <w:szCs w:val="14"/>
              </w:rPr>
              <w:t>8</w:t>
            </w:r>
          </w:p>
        </w:tc>
        <w:tc>
          <w:tcPr>
            <w:tcW w:w="2207" w:type="dxa"/>
          </w:tcPr>
          <w:p w14:paraId="1B3320C5" w14:textId="77777777" w:rsidR="00EA588D" w:rsidRPr="00752B08" w:rsidRDefault="00EA588D" w:rsidP="0014683C">
            <w:pPr>
              <w:jc w:val="center"/>
              <w:rPr>
                <w:rFonts w:cstheme="minorHAnsi"/>
                <w:sz w:val="14"/>
                <w:szCs w:val="14"/>
              </w:rPr>
            </w:pPr>
            <w:r w:rsidRPr="00752B08">
              <w:rPr>
                <w:rFonts w:cstheme="minorHAnsi"/>
                <w:sz w:val="14"/>
                <w:szCs w:val="14"/>
              </w:rPr>
              <w:t>63.32255</w:t>
            </w:r>
          </w:p>
        </w:tc>
        <w:tc>
          <w:tcPr>
            <w:tcW w:w="2207" w:type="dxa"/>
          </w:tcPr>
          <w:p w14:paraId="137CEE40" w14:textId="77777777" w:rsidR="00EA588D" w:rsidRPr="00752B08" w:rsidRDefault="00EA588D" w:rsidP="0014683C">
            <w:pPr>
              <w:jc w:val="center"/>
              <w:rPr>
                <w:rFonts w:cstheme="minorHAnsi"/>
                <w:sz w:val="14"/>
                <w:szCs w:val="14"/>
              </w:rPr>
            </w:pPr>
            <w:r w:rsidRPr="00752B08">
              <w:rPr>
                <w:rFonts w:cstheme="minorHAnsi"/>
                <w:sz w:val="14"/>
                <w:szCs w:val="14"/>
              </w:rPr>
              <w:t>31.45563</w:t>
            </w:r>
          </w:p>
        </w:tc>
        <w:tc>
          <w:tcPr>
            <w:tcW w:w="2207" w:type="dxa"/>
          </w:tcPr>
          <w:p w14:paraId="3ACCC812" w14:textId="77777777" w:rsidR="00EA588D" w:rsidRPr="00752B08" w:rsidRDefault="00EA588D" w:rsidP="0014683C">
            <w:pPr>
              <w:jc w:val="center"/>
              <w:rPr>
                <w:rFonts w:cstheme="minorHAnsi"/>
                <w:sz w:val="14"/>
                <w:szCs w:val="14"/>
              </w:rPr>
            </w:pPr>
            <w:r w:rsidRPr="00752B08">
              <w:rPr>
                <w:rFonts w:cstheme="minorHAnsi"/>
                <w:bCs/>
                <w:sz w:val="14"/>
                <w:szCs w:val="14"/>
              </w:rPr>
              <w:t>5.221825</w:t>
            </w:r>
          </w:p>
        </w:tc>
      </w:tr>
      <w:tr w:rsidR="00EA588D" w:rsidRPr="00752B08" w14:paraId="3CFC898C" w14:textId="77777777" w:rsidTr="0014683C">
        <w:tc>
          <w:tcPr>
            <w:tcW w:w="2207" w:type="dxa"/>
          </w:tcPr>
          <w:p w14:paraId="4E9BBA33" w14:textId="77777777" w:rsidR="00EA588D" w:rsidRPr="00752B08" w:rsidRDefault="00EA588D" w:rsidP="0014683C">
            <w:pPr>
              <w:jc w:val="center"/>
              <w:rPr>
                <w:rFonts w:cstheme="minorHAnsi"/>
                <w:sz w:val="14"/>
                <w:szCs w:val="14"/>
              </w:rPr>
            </w:pPr>
            <w:r w:rsidRPr="00752B08">
              <w:rPr>
                <w:rFonts w:cstheme="minorHAnsi"/>
                <w:sz w:val="14"/>
                <w:szCs w:val="14"/>
              </w:rPr>
              <w:t>9</w:t>
            </w:r>
          </w:p>
        </w:tc>
        <w:tc>
          <w:tcPr>
            <w:tcW w:w="2207" w:type="dxa"/>
          </w:tcPr>
          <w:p w14:paraId="4743031B" w14:textId="77777777" w:rsidR="00EA588D" w:rsidRPr="00752B08" w:rsidRDefault="00EA588D" w:rsidP="0014683C">
            <w:pPr>
              <w:jc w:val="center"/>
              <w:rPr>
                <w:rFonts w:cstheme="minorHAnsi"/>
                <w:sz w:val="14"/>
                <w:szCs w:val="14"/>
              </w:rPr>
            </w:pPr>
            <w:r w:rsidRPr="00752B08">
              <w:rPr>
                <w:rFonts w:cstheme="minorHAnsi"/>
                <w:sz w:val="14"/>
                <w:szCs w:val="14"/>
              </w:rPr>
              <w:t>63.04943</w:t>
            </w:r>
          </w:p>
        </w:tc>
        <w:tc>
          <w:tcPr>
            <w:tcW w:w="2207" w:type="dxa"/>
          </w:tcPr>
          <w:p w14:paraId="70DAEEB5" w14:textId="77777777" w:rsidR="00EA588D" w:rsidRPr="00752B08" w:rsidRDefault="00EA588D" w:rsidP="0014683C">
            <w:pPr>
              <w:jc w:val="center"/>
              <w:rPr>
                <w:rFonts w:cstheme="minorHAnsi"/>
                <w:sz w:val="14"/>
                <w:szCs w:val="14"/>
              </w:rPr>
            </w:pPr>
            <w:r w:rsidRPr="00752B08">
              <w:rPr>
                <w:rFonts w:cstheme="minorHAnsi"/>
                <w:sz w:val="14"/>
                <w:szCs w:val="14"/>
              </w:rPr>
              <w:t>31.67696</w:t>
            </w:r>
          </w:p>
        </w:tc>
        <w:tc>
          <w:tcPr>
            <w:tcW w:w="2207" w:type="dxa"/>
          </w:tcPr>
          <w:p w14:paraId="1A049609" w14:textId="77777777" w:rsidR="00EA588D" w:rsidRPr="00752B08" w:rsidRDefault="00EA588D" w:rsidP="0014683C">
            <w:pPr>
              <w:jc w:val="center"/>
              <w:rPr>
                <w:rFonts w:cstheme="minorHAnsi"/>
                <w:sz w:val="14"/>
                <w:szCs w:val="14"/>
              </w:rPr>
            </w:pPr>
            <w:r w:rsidRPr="00752B08">
              <w:rPr>
                <w:rFonts w:cstheme="minorHAnsi"/>
                <w:bCs/>
                <w:sz w:val="14"/>
                <w:szCs w:val="14"/>
              </w:rPr>
              <w:t>5.273605</w:t>
            </w:r>
          </w:p>
        </w:tc>
      </w:tr>
      <w:tr w:rsidR="00EA588D" w:rsidRPr="00752B08" w14:paraId="0F7A7D67" w14:textId="77777777" w:rsidTr="0014683C">
        <w:tc>
          <w:tcPr>
            <w:tcW w:w="2207" w:type="dxa"/>
          </w:tcPr>
          <w:p w14:paraId="3F359521" w14:textId="77777777" w:rsidR="00EA588D" w:rsidRPr="00752B08" w:rsidRDefault="00EA588D" w:rsidP="0014683C">
            <w:pPr>
              <w:jc w:val="center"/>
              <w:rPr>
                <w:rFonts w:cstheme="minorHAnsi"/>
                <w:sz w:val="14"/>
                <w:szCs w:val="14"/>
              </w:rPr>
            </w:pPr>
            <w:r w:rsidRPr="00752B08">
              <w:rPr>
                <w:rFonts w:cstheme="minorHAnsi"/>
                <w:sz w:val="14"/>
                <w:szCs w:val="14"/>
              </w:rPr>
              <w:t>10</w:t>
            </w:r>
          </w:p>
        </w:tc>
        <w:tc>
          <w:tcPr>
            <w:tcW w:w="2207" w:type="dxa"/>
          </w:tcPr>
          <w:p w14:paraId="05A6E198" w14:textId="77777777" w:rsidR="00EA588D" w:rsidRPr="00752B08" w:rsidRDefault="00EA588D" w:rsidP="0014683C">
            <w:pPr>
              <w:jc w:val="center"/>
              <w:rPr>
                <w:rFonts w:cstheme="minorHAnsi"/>
                <w:sz w:val="14"/>
                <w:szCs w:val="14"/>
              </w:rPr>
            </w:pPr>
            <w:r w:rsidRPr="00752B08">
              <w:rPr>
                <w:rFonts w:cstheme="minorHAnsi"/>
                <w:bCs/>
                <w:sz w:val="14"/>
                <w:szCs w:val="14"/>
              </w:rPr>
              <w:t>62.82696</w:t>
            </w:r>
          </w:p>
        </w:tc>
        <w:tc>
          <w:tcPr>
            <w:tcW w:w="2207" w:type="dxa"/>
          </w:tcPr>
          <w:p w14:paraId="6E292615" w14:textId="77777777" w:rsidR="00EA588D" w:rsidRPr="00752B08" w:rsidRDefault="00EA588D" w:rsidP="0014683C">
            <w:pPr>
              <w:jc w:val="center"/>
              <w:rPr>
                <w:rFonts w:cstheme="minorHAnsi"/>
                <w:sz w:val="14"/>
                <w:szCs w:val="14"/>
              </w:rPr>
            </w:pPr>
            <w:r w:rsidRPr="00752B08">
              <w:rPr>
                <w:rFonts w:cstheme="minorHAnsi"/>
                <w:bCs/>
                <w:sz w:val="14"/>
                <w:szCs w:val="14"/>
              </w:rPr>
              <w:t>31.85885</w:t>
            </w:r>
          </w:p>
        </w:tc>
        <w:tc>
          <w:tcPr>
            <w:tcW w:w="2207" w:type="dxa"/>
          </w:tcPr>
          <w:p w14:paraId="3BA6F7BA" w14:textId="77777777" w:rsidR="00EA588D" w:rsidRPr="00752B08" w:rsidRDefault="00EA588D" w:rsidP="0014683C">
            <w:pPr>
              <w:jc w:val="center"/>
              <w:rPr>
                <w:rFonts w:cstheme="minorHAnsi"/>
                <w:sz w:val="14"/>
                <w:szCs w:val="14"/>
              </w:rPr>
            </w:pPr>
            <w:r w:rsidRPr="00752B08">
              <w:rPr>
                <w:rFonts w:cstheme="minorHAnsi"/>
                <w:bCs/>
                <w:sz w:val="14"/>
                <w:szCs w:val="14"/>
              </w:rPr>
              <w:t>5.314188</w:t>
            </w:r>
          </w:p>
        </w:tc>
      </w:tr>
    </w:tbl>
    <w:p w14:paraId="6929A24C" w14:textId="77777777" w:rsidR="00EA588D" w:rsidRPr="00100B4E" w:rsidRDefault="00EA588D" w:rsidP="00EA588D">
      <w:pPr>
        <w:spacing w:after="0" w:line="240" w:lineRule="auto"/>
        <w:jc w:val="both"/>
        <w:rPr>
          <w:rFonts w:eastAsia="Times New Roman" w:cstheme="minorHAnsi"/>
          <w:sz w:val="8"/>
          <w:szCs w:val="18"/>
        </w:rPr>
      </w:pPr>
    </w:p>
    <w:p w14:paraId="7D441B31" w14:textId="77777777" w:rsidR="00EA588D" w:rsidRPr="00752B08" w:rsidRDefault="00EA588D" w:rsidP="00EA588D">
      <w:pPr>
        <w:spacing w:before="120" w:after="120" w:line="240" w:lineRule="auto"/>
        <w:jc w:val="both"/>
        <w:rPr>
          <w:rFonts w:cstheme="minorHAnsi"/>
          <w:b/>
          <w:sz w:val="20"/>
          <w:szCs w:val="16"/>
        </w:rPr>
      </w:pPr>
      <w:r w:rsidRPr="00752B08">
        <w:rPr>
          <w:rFonts w:cstheme="minorHAnsi"/>
          <w:b/>
          <w:sz w:val="20"/>
          <w:szCs w:val="16"/>
        </w:rPr>
        <w:t>5. CONCLUSIONS</w:t>
      </w:r>
    </w:p>
    <w:p w14:paraId="38D421FC" w14:textId="77777777" w:rsidR="00EA588D" w:rsidRPr="00752B08" w:rsidRDefault="00EA588D" w:rsidP="00EA588D">
      <w:pPr>
        <w:spacing w:before="120" w:after="120" w:line="240" w:lineRule="auto"/>
        <w:jc w:val="both"/>
        <w:rPr>
          <w:rFonts w:cstheme="minorHAnsi"/>
          <w:sz w:val="16"/>
          <w:szCs w:val="16"/>
          <w:lang w:val="en-GB"/>
        </w:rPr>
      </w:pPr>
      <w:r w:rsidRPr="00752B08">
        <w:rPr>
          <w:rFonts w:cstheme="minorHAnsi"/>
          <w:sz w:val="16"/>
          <w:szCs w:val="16"/>
        </w:rPr>
        <w:t xml:space="preserve">COVID-19 </w:t>
      </w:r>
      <w:proofErr w:type="spellStart"/>
      <w:r w:rsidRPr="00752B08">
        <w:rPr>
          <w:rFonts w:cstheme="minorHAnsi"/>
          <w:sz w:val="16"/>
          <w:szCs w:val="16"/>
        </w:rPr>
        <w:t>will</w:t>
      </w:r>
      <w:proofErr w:type="spellEnd"/>
      <w:r w:rsidRPr="00752B08">
        <w:rPr>
          <w:rFonts w:cstheme="minorHAnsi"/>
          <w:sz w:val="16"/>
          <w:szCs w:val="16"/>
        </w:rPr>
        <w:t xml:space="preserve"> </w:t>
      </w:r>
      <w:proofErr w:type="spellStart"/>
      <w:r w:rsidRPr="00752B08">
        <w:rPr>
          <w:rFonts w:cstheme="minorHAnsi"/>
          <w:sz w:val="16"/>
          <w:szCs w:val="16"/>
        </w:rPr>
        <w:t>widen</w:t>
      </w:r>
      <w:proofErr w:type="spellEnd"/>
      <w:r w:rsidRPr="00752B08">
        <w:rPr>
          <w:rFonts w:cstheme="minorHAnsi"/>
          <w:sz w:val="16"/>
          <w:szCs w:val="16"/>
        </w:rPr>
        <w:t xml:space="preserve"> </w:t>
      </w:r>
      <w:proofErr w:type="spellStart"/>
      <w:r w:rsidRPr="00752B08">
        <w:rPr>
          <w:rFonts w:cstheme="minorHAnsi"/>
          <w:sz w:val="16"/>
          <w:szCs w:val="16"/>
        </w:rPr>
        <w:t>budget</w:t>
      </w:r>
      <w:proofErr w:type="spellEnd"/>
      <w:r w:rsidRPr="00752B08">
        <w:rPr>
          <w:rFonts w:cstheme="minorHAnsi"/>
          <w:sz w:val="16"/>
          <w:szCs w:val="16"/>
        </w:rPr>
        <w:t xml:space="preserve"> </w:t>
      </w:r>
      <w:proofErr w:type="spellStart"/>
      <w:r w:rsidRPr="00752B08">
        <w:rPr>
          <w:rFonts w:cstheme="minorHAnsi"/>
          <w:sz w:val="16"/>
          <w:szCs w:val="16"/>
        </w:rPr>
        <w:t>deficits</w:t>
      </w:r>
      <w:proofErr w:type="spellEnd"/>
      <w:r w:rsidRPr="00752B08">
        <w:rPr>
          <w:rFonts w:cstheme="minorHAnsi"/>
          <w:sz w:val="16"/>
          <w:szCs w:val="16"/>
        </w:rPr>
        <w:t xml:space="preserve">, </w:t>
      </w:r>
      <w:proofErr w:type="spellStart"/>
      <w:r w:rsidRPr="00752B08">
        <w:rPr>
          <w:rFonts w:cstheme="minorHAnsi"/>
          <w:sz w:val="16"/>
          <w:szCs w:val="16"/>
        </w:rPr>
        <w:t>especially</w:t>
      </w:r>
      <w:proofErr w:type="spellEnd"/>
      <w:r w:rsidRPr="00752B08">
        <w:rPr>
          <w:rFonts w:cstheme="minorHAnsi"/>
          <w:sz w:val="16"/>
          <w:szCs w:val="16"/>
        </w:rPr>
        <w:t xml:space="preserve"> in </w:t>
      </w:r>
      <w:proofErr w:type="spellStart"/>
      <w:r w:rsidRPr="00752B08">
        <w:rPr>
          <w:rFonts w:cstheme="minorHAnsi"/>
          <w:sz w:val="16"/>
          <w:szCs w:val="16"/>
        </w:rPr>
        <w:t>countries</w:t>
      </w:r>
      <w:proofErr w:type="spellEnd"/>
      <w:r w:rsidRPr="00752B08">
        <w:rPr>
          <w:rFonts w:cstheme="minorHAnsi"/>
          <w:sz w:val="16"/>
          <w:szCs w:val="16"/>
        </w:rPr>
        <w:t xml:space="preserve"> </w:t>
      </w:r>
      <w:proofErr w:type="spellStart"/>
      <w:r w:rsidRPr="00752B08">
        <w:rPr>
          <w:rFonts w:cstheme="minorHAnsi"/>
          <w:sz w:val="16"/>
          <w:szCs w:val="16"/>
        </w:rPr>
        <w:t>with</w:t>
      </w:r>
      <w:proofErr w:type="spellEnd"/>
      <w:r w:rsidRPr="00752B08">
        <w:rPr>
          <w:rFonts w:cstheme="minorHAnsi"/>
          <w:sz w:val="16"/>
          <w:szCs w:val="16"/>
        </w:rPr>
        <w:t xml:space="preserve"> </w:t>
      </w:r>
      <w:proofErr w:type="spellStart"/>
      <w:r w:rsidRPr="00752B08">
        <w:rPr>
          <w:rFonts w:cstheme="minorHAnsi"/>
          <w:sz w:val="16"/>
          <w:szCs w:val="16"/>
        </w:rPr>
        <w:t>limited</w:t>
      </w:r>
      <w:proofErr w:type="spellEnd"/>
      <w:r w:rsidRPr="00752B08">
        <w:rPr>
          <w:rFonts w:cstheme="minorHAnsi"/>
          <w:sz w:val="16"/>
          <w:szCs w:val="16"/>
        </w:rPr>
        <w:t xml:space="preserve"> </w:t>
      </w:r>
      <w:proofErr w:type="spellStart"/>
      <w:r w:rsidRPr="00752B08">
        <w:rPr>
          <w:rFonts w:cstheme="minorHAnsi"/>
          <w:sz w:val="16"/>
          <w:szCs w:val="16"/>
        </w:rPr>
        <w:t>fiscal</w:t>
      </w:r>
      <w:proofErr w:type="spellEnd"/>
      <w:r w:rsidRPr="00752B08">
        <w:rPr>
          <w:rFonts w:cstheme="minorHAnsi"/>
          <w:sz w:val="16"/>
          <w:szCs w:val="16"/>
        </w:rPr>
        <w:t xml:space="preserve"> </w:t>
      </w:r>
      <w:proofErr w:type="spellStart"/>
      <w:r w:rsidRPr="00752B08">
        <w:rPr>
          <w:rFonts w:cstheme="minorHAnsi"/>
          <w:sz w:val="16"/>
          <w:szCs w:val="16"/>
        </w:rPr>
        <w:t>space</w:t>
      </w:r>
      <w:proofErr w:type="spellEnd"/>
      <w:r w:rsidRPr="00752B08">
        <w:rPr>
          <w:rFonts w:cstheme="minorHAnsi"/>
          <w:sz w:val="16"/>
          <w:szCs w:val="16"/>
        </w:rPr>
        <w:t xml:space="preserve">. </w:t>
      </w:r>
      <w:proofErr w:type="spellStart"/>
      <w:r w:rsidRPr="00752B08">
        <w:rPr>
          <w:rFonts w:cstheme="minorHAnsi"/>
          <w:sz w:val="16"/>
          <w:szCs w:val="16"/>
        </w:rPr>
        <w:t>Within</w:t>
      </w:r>
      <w:proofErr w:type="spellEnd"/>
      <w:r w:rsidRPr="00752B08">
        <w:rPr>
          <w:rFonts w:cstheme="minorHAnsi"/>
          <w:sz w:val="16"/>
          <w:szCs w:val="16"/>
        </w:rPr>
        <w:t xml:space="preserve"> </w:t>
      </w:r>
      <w:proofErr w:type="spellStart"/>
      <w:r w:rsidRPr="00752B08">
        <w:rPr>
          <w:rFonts w:cstheme="minorHAnsi"/>
          <w:sz w:val="16"/>
          <w:szCs w:val="16"/>
        </w:rPr>
        <w:t>this</w:t>
      </w:r>
      <w:proofErr w:type="spellEnd"/>
      <w:r w:rsidRPr="00752B08">
        <w:rPr>
          <w:rFonts w:cstheme="minorHAnsi"/>
          <w:sz w:val="16"/>
          <w:szCs w:val="16"/>
        </w:rPr>
        <w:t xml:space="preserve"> </w:t>
      </w:r>
      <w:proofErr w:type="spellStart"/>
      <w:r w:rsidRPr="00752B08">
        <w:rPr>
          <w:rFonts w:cstheme="minorHAnsi"/>
          <w:sz w:val="16"/>
          <w:szCs w:val="16"/>
        </w:rPr>
        <w:t>context</w:t>
      </w:r>
      <w:proofErr w:type="spellEnd"/>
      <w:r w:rsidRPr="00752B08">
        <w:rPr>
          <w:rFonts w:cstheme="minorHAnsi"/>
          <w:sz w:val="16"/>
          <w:szCs w:val="16"/>
        </w:rPr>
        <w:t xml:space="preserve">, </w:t>
      </w:r>
      <w:proofErr w:type="spellStart"/>
      <w:r w:rsidRPr="00752B08">
        <w:rPr>
          <w:rFonts w:cstheme="minorHAnsi"/>
          <w:sz w:val="16"/>
          <w:szCs w:val="16"/>
        </w:rPr>
        <w:t>one</w:t>
      </w:r>
      <w:proofErr w:type="spellEnd"/>
      <w:r w:rsidRPr="00752B08">
        <w:rPr>
          <w:rFonts w:cstheme="minorHAnsi"/>
          <w:sz w:val="16"/>
          <w:szCs w:val="16"/>
        </w:rPr>
        <w:t xml:space="preserve"> can </w:t>
      </w:r>
      <w:proofErr w:type="spellStart"/>
      <w:r w:rsidRPr="00752B08">
        <w:rPr>
          <w:rFonts w:cstheme="minorHAnsi"/>
          <w:sz w:val="16"/>
          <w:szCs w:val="16"/>
        </w:rPr>
        <w:t>argue</w:t>
      </w:r>
      <w:proofErr w:type="spellEnd"/>
      <w:r w:rsidRPr="00752B08">
        <w:rPr>
          <w:rFonts w:cstheme="minorHAnsi"/>
          <w:sz w:val="16"/>
          <w:szCs w:val="16"/>
        </w:rPr>
        <w:t xml:space="preserve"> </w:t>
      </w:r>
      <w:proofErr w:type="spellStart"/>
      <w:r w:rsidRPr="00752B08">
        <w:rPr>
          <w:rFonts w:cstheme="minorHAnsi"/>
          <w:sz w:val="16"/>
          <w:szCs w:val="16"/>
        </w:rPr>
        <w:t>that</w:t>
      </w:r>
      <w:proofErr w:type="spellEnd"/>
      <w:r w:rsidRPr="00752B08">
        <w:rPr>
          <w:rFonts w:cstheme="minorHAnsi"/>
          <w:sz w:val="16"/>
          <w:szCs w:val="16"/>
        </w:rPr>
        <w:t xml:space="preserve"> </w:t>
      </w:r>
      <w:proofErr w:type="spellStart"/>
      <w:r w:rsidRPr="00752B08">
        <w:rPr>
          <w:rFonts w:cstheme="minorHAnsi"/>
          <w:sz w:val="16"/>
          <w:szCs w:val="16"/>
        </w:rPr>
        <w:t>the</w:t>
      </w:r>
      <w:proofErr w:type="spellEnd"/>
      <w:r w:rsidRPr="00752B08">
        <w:rPr>
          <w:rFonts w:cstheme="minorHAnsi"/>
          <w:sz w:val="16"/>
          <w:szCs w:val="16"/>
        </w:rPr>
        <w:t xml:space="preserve"> </w:t>
      </w:r>
      <w:proofErr w:type="spellStart"/>
      <w:r w:rsidRPr="00752B08">
        <w:rPr>
          <w:rFonts w:cstheme="minorHAnsi"/>
          <w:sz w:val="16"/>
          <w:szCs w:val="16"/>
        </w:rPr>
        <w:t>public</w:t>
      </w:r>
      <w:proofErr w:type="spellEnd"/>
      <w:r w:rsidRPr="00752B08">
        <w:rPr>
          <w:rFonts w:cstheme="minorHAnsi"/>
          <w:sz w:val="16"/>
          <w:szCs w:val="16"/>
        </w:rPr>
        <w:t xml:space="preserve"> </w:t>
      </w:r>
      <w:proofErr w:type="spellStart"/>
      <w:r w:rsidRPr="00752B08">
        <w:rPr>
          <w:rFonts w:cstheme="minorHAnsi"/>
          <w:sz w:val="16"/>
          <w:szCs w:val="16"/>
        </w:rPr>
        <w:t>finance</w:t>
      </w:r>
      <w:proofErr w:type="spellEnd"/>
      <w:r w:rsidRPr="00752B08">
        <w:rPr>
          <w:rFonts w:cstheme="minorHAnsi"/>
          <w:sz w:val="16"/>
          <w:szCs w:val="16"/>
        </w:rPr>
        <w:t xml:space="preserve"> </w:t>
      </w:r>
      <w:proofErr w:type="spellStart"/>
      <w:r w:rsidRPr="00752B08">
        <w:rPr>
          <w:rFonts w:cstheme="minorHAnsi"/>
          <w:sz w:val="16"/>
          <w:szCs w:val="16"/>
        </w:rPr>
        <w:t>implication</w:t>
      </w:r>
      <w:proofErr w:type="spellEnd"/>
      <w:r w:rsidRPr="00752B08">
        <w:rPr>
          <w:rFonts w:cstheme="minorHAnsi"/>
          <w:sz w:val="16"/>
          <w:szCs w:val="16"/>
        </w:rPr>
        <w:t xml:space="preserve"> of </w:t>
      </w:r>
      <w:proofErr w:type="spellStart"/>
      <w:r w:rsidRPr="00752B08">
        <w:rPr>
          <w:rFonts w:cstheme="minorHAnsi"/>
          <w:sz w:val="16"/>
          <w:szCs w:val="16"/>
        </w:rPr>
        <w:t>the</w:t>
      </w:r>
      <w:proofErr w:type="spellEnd"/>
      <w:r w:rsidRPr="00752B08">
        <w:rPr>
          <w:rFonts w:cstheme="minorHAnsi"/>
          <w:sz w:val="16"/>
          <w:szCs w:val="16"/>
        </w:rPr>
        <w:t xml:space="preserve"> </w:t>
      </w:r>
      <w:proofErr w:type="spellStart"/>
      <w:r w:rsidRPr="00752B08">
        <w:rPr>
          <w:rFonts w:cstheme="minorHAnsi"/>
          <w:sz w:val="16"/>
          <w:szCs w:val="16"/>
        </w:rPr>
        <w:t>corona</w:t>
      </w:r>
      <w:proofErr w:type="spellEnd"/>
      <w:r w:rsidRPr="00752B08">
        <w:rPr>
          <w:rFonts w:cstheme="minorHAnsi"/>
          <w:sz w:val="16"/>
          <w:szCs w:val="16"/>
        </w:rPr>
        <w:t xml:space="preserve"> </w:t>
      </w:r>
      <w:proofErr w:type="spellStart"/>
      <w:r w:rsidRPr="00752B08">
        <w:rPr>
          <w:rFonts w:cstheme="minorHAnsi"/>
          <w:sz w:val="16"/>
          <w:szCs w:val="16"/>
        </w:rPr>
        <w:t>should</w:t>
      </w:r>
      <w:proofErr w:type="spellEnd"/>
      <w:r w:rsidRPr="00752B08">
        <w:rPr>
          <w:rFonts w:cstheme="minorHAnsi"/>
          <w:sz w:val="16"/>
          <w:szCs w:val="16"/>
        </w:rPr>
        <w:t xml:space="preserve"> be </w:t>
      </w:r>
      <w:proofErr w:type="spellStart"/>
      <w:r w:rsidRPr="00752B08">
        <w:rPr>
          <w:rFonts w:cstheme="minorHAnsi"/>
          <w:sz w:val="16"/>
          <w:szCs w:val="16"/>
        </w:rPr>
        <w:t>used</w:t>
      </w:r>
      <w:proofErr w:type="spellEnd"/>
      <w:r w:rsidRPr="00752B08">
        <w:rPr>
          <w:rFonts w:cstheme="minorHAnsi"/>
          <w:sz w:val="16"/>
          <w:szCs w:val="16"/>
        </w:rPr>
        <w:t xml:space="preserve"> </w:t>
      </w:r>
      <w:proofErr w:type="spellStart"/>
      <w:r w:rsidRPr="00752B08">
        <w:rPr>
          <w:rFonts w:cstheme="minorHAnsi"/>
          <w:sz w:val="16"/>
          <w:szCs w:val="16"/>
        </w:rPr>
        <w:t>by</w:t>
      </w:r>
      <w:proofErr w:type="spellEnd"/>
      <w:r w:rsidRPr="00752B08">
        <w:rPr>
          <w:rFonts w:cstheme="minorHAnsi"/>
          <w:sz w:val="16"/>
          <w:szCs w:val="16"/>
        </w:rPr>
        <w:t xml:space="preserve"> </w:t>
      </w:r>
      <w:proofErr w:type="spellStart"/>
      <w:r w:rsidRPr="00752B08">
        <w:rPr>
          <w:rFonts w:cstheme="minorHAnsi"/>
          <w:sz w:val="16"/>
          <w:szCs w:val="16"/>
        </w:rPr>
        <w:t>countries</w:t>
      </w:r>
      <w:proofErr w:type="spellEnd"/>
      <w:r w:rsidRPr="00752B08">
        <w:rPr>
          <w:rFonts w:cstheme="minorHAnsi"/>
          <w:sz w:val="16"/>
          <w:szCs w:val="16"/>
        </w:rPr>
        <w:t xml:space="preserve"> as a “</w:t>
      </w:r>
      <w:proofErr w:type="spellStart"/>
      <w:r w:rsidRPr="00752B08">
        <w:rPr>
          <w:rFonts w:cstheme="minorHAnsi"/>
          <w:sz w:val="16"/>
          <w:szCs w:val="16"/>
        </w:rPr>
        <w:t>trigger</w:t>
      </w:r>
      <w:proofErr w:type="spellEnd"/>
      <w:r w:rsidRPr="00752B08">
        <w:rPr>
          <w:rFonts w:cstheme="minorHAnsi"/>
          <w:sz w:val="16"/>
          <w:szCs w:val="16"/>
        </w:rPr>
        <w:t xml:space="preserve">” </w:t>
      </w:r>
      <w:proofErr w:type="spellStart"/>
      <w:r w:rsidRPr="00752B08">
        <w:rPr>
          <w:rFonts w:cstheme="minorHAnsi"/>
          <w:sz w:val="16"/>
          <w:szCs w:val="16"/>
        </w:rPr>
        <w:t>point</w:t>
      </w:r>
      <w:proofErr w:type="spellEnd"/>
      <w:r w:rsidRPr="00752B08">
        <w:rPr>
          <w:rFonts w:cstheme="minorHAnsi"/>
          <w:sz w:val="16"/>
          <w:szCs w:val="16"/>
        </w:rPr>
        <w:t xml:space="preserve"> </w:t>
      </w:r>
      <w:proofErr w:type="spellStart"/>
      <w:r w:rsidRPr="00752B08">
        <w:rPr>
          <w:rFonts w:cstheme="minorHAnsi"/>
          <w:sz w:val="16"/>
          <w:szCs w:val="16"/>
        </w:rPr>
        <w:t>for</w:t>
      </w:r>
      <w:proofErr w:type="spellEnd"/>
      <w:r w:rsidRPr="00752B08">
        <w:rPr>
          <w:rFonts w:cstheme="minorHAnsi"/>
          <w:sz w:val="16"/>
          <w:szCs w:val="16"/>
        </w:rPr>
        <w:t xml:space="preserve"> </w:t>
      </w:r>
      <w:proofErr w:type="spellStart"/>
      <w:r w:rsidRPr="00752B08">
        <w:rPr>
          <w:rFonts w:cstheme="minorHAnsi"/>
          <w:sz w:val="16"/>
          <w:szCs w:val="16"/>
        </w:rPr>
        <w:t>change</w:t>
      </w:r>
      <w:proofErr w:type="spellEnd"/>
      <w:r w:rsidRPr="00752B08">
        <w:rPr>
          <w:rFonts w:cstheme="minorHAnsi"/>
          <w:sz w:val="16"/>
          <w:szCs w:val="16"/>
        </w:rPr>
        <w:t xml:space="preserve">. </w:t>
      </w:r>
      <w:r w:rsidRPr="00752B08">
        <w:rPr>
          <w:rFonts w:cstheme="minorHAnsi"/>
          <w:sz w:val="16"/>
          <w:szCs w:val="16"/>
          <w:lang w:val="en-GB"/>
        </w:rPr>
        <w:t xml:space="preserve"> The fact that the Jordanian economy has low tax revenues and dependent on foreign grants, this paper examined the nexus between tax revenues and grants during the period 1980 – 2019. Clearly, the results indicate that foreign aid negatively and significantly decreases tax revenues. Jordan suffer from the “curse of aid” or “Dutch Disease”. Relevant stakeholders in Jordan to change the tax law in Jordan, make its fair, progressive, diversified, and simple.  This is the only way to reduce the growing public debt, and reduce the country’s reliance on foreign grants. </w:t>
      </w:r>
    </w:p>
    <w:p w14:paraId="3D288BB3" w14:textId="77777777" w:rsidR="00EA588D" w:rsidRPr="00752B08" w:rsidRDefault="00EA588D" w:rsidP="00EA588D">
      <w:pPr>
        <w:spacing w:before="120" w:after="120" w:line="240" w:lineRule="auto"/>
        <w:jc w:val="both"/>
        <w:rPr>
          <w:rFonts w:cstheme="minorHAnsi"/>
          <w:b/>
          <w:sz w:val="20"/>
          <w:szCs w:val="16"/>
        </w:rPr>
      </w:pPr>
      <w:r w:rsidRPr="00752B08">
        <w:rPr>
          <w:rFonts w:cstheme="minorHAnsi"/>
          <w:b/>
          <w:sz w:val="20"/>
          <w:szCs w:val="16"/>
        </w:rPr>
        <w:t>REFERENCES</w:t>
      </w:r>
    </w:p>
    <w:p w14:paraId="578432FC" w14:textId="4EAB65C8" w:rsidR="00EA588D" w:rsidRPr="00C03CE1" w:rsidRDefault="00EA588D" w:rsidP="00EA588D">
      <w:pPr>
        <w:spacing w:before="120" w:after="120" w:line="240" w:lineRule="auto"/>
        <w:jc w:val="both"/>
        <w:rPr>
          <w:rFonts w:cstheme="minorHAnsi"/>
          <w:sz w:val="14"/>
          <w:szCs w:val="14"/>
        </w:rPr>
      </w:pPr>
      <w:proofErr w:type="spellStart"/>
      <w:r w:rsidRPr="00C03CE1">
        <w:rPr>
          <w:rFonts w:cstheme="minorHAnsi"/>
          <w:sz w:val="14"/>
          <w:szCs w:val="14"/>
        </w:rPr>
        <w:t>Amusa</w:t>
      </w:r>
      <w:proofErr w:type="spellEnd"/>
      <w:r w:rsidRPr="00C03CE1">
        <w:rPr>
          <w:rFonts w:cstheme="minorHAnsi"/>
          <w:sz w:val="14"/>
          <w:szCs w:val="14"/>
        </w:rPr>
        <w:t xml:space="preserve"> K., N. </w:t>
      </w:r>
      <w:proofErr w:type="spellStart"/>
      <w:r w:rsidRPr="00C03CE1">
        <w:rPr>
          <w:rFonts w:cstheme="minorHAnsi"/>
          <w:sz w:val="14"/>
          <w:szCs w:val="14"/>
        </w:rPr>
        <w:t>Monkam</w:t>
      </w:r>
      <w:proofErr w:type="spellEnd"/>
      <w:r w:rsidRPr="00C03CE1">
        <w:rPr>
          <w:rFonts w:cstheme="minorHAnsi"/>
          <w:sz w:val="14"/>
          <w:szCs w:val="14"/>
        </w:rPr>
        <w:t xml:space="preserve"> &amp; N. </w:t>
      </w:r>
      <w:proofErr w:type="spellStart"/>
      <w:r w:rsidRPr="00C03CE1">
        <w:rPr>
          <w:rFonts w:cstheme="minorHAnsi"/>
          <w:sz w:val="14"/>
          <w:szCs w:val="14"/>
        </w:rPr>
        <w:t>Viegi</w:t>
      </w:r>
      <w:proofErr w:type="spellEnd"/>
      <w:r w:rsidRPr="00C03CE1">
        <w:rPr>
          <w:rFonts w:cstheme="minorHAnsi"/>
          <w:sz w:val="14"/>
          <w:szCs w:val="14"/>
        </w:rPr>
        <w:t xml:space="preserve"> (2020). Can </w:t>
      </w:r>
      <w:proofErr w:type="spellStart"/>
      <w:r w:rsidRPr="00C03CE1">
        <w:rPr>
          <w:rFonts w:cstheme="minorHAnsi"/>
          <w:sz w:val="14"/>
          <w:szCs w:val="14"/>
        </w:rPr>
        <w:t>foreign</w:t>
      </w:r>
      <w:proofErr w:type="spellEnd"/>
      <w:r w:rsidRPr="00C03CE1">
        <w:rPr>
          <w:rFonts w:cstheme="minorHAnsi"/>
          <w:sz w:val="14"/>
          <w:szCs w:val="14"/>
        </w:rPr>
        <w:t xml:space="preserve"> </w:t>
      </w:r>
      <w:proofErr w:type="spellStart"/>
      <w:r w:rsidRPr="00C03CE1">
        <w:rPr>
          <w:rFonts w:cstheme="minorHAnsi"/>
          <w:sz w:val="14"/>
          <w:szCs w:val="14"/>
        </w:rPr>
        <w:t>aid</w:t>
      </w:r>
      <w:proofErr w:type="spellEnd"/>
      <w:r w:rsidRPr="00C03CE1">
        <w:rPr>
          <w:rFonts w:cstheme="minorHAnsi"/>
          <w:sz w:val="14"/>
          <w:szCs w:val="14"/>
        </w:rPr>
        <w:t xml:space="preserve"> </w:t>
      </w:r>
      <w:proofErr w:type="spellStart"/>
      <w:r w:rsidRPr="00C03CE1">
        <w:rPr>
          <w:rFonts w:cstheme="minorHAnsi"/>
          <w:sz w:val="14"/>
          <w:szCs w:val="14"/>
        </w:rPr>
        <w:t>enhance</w:t>
      </w:r>
      <w:proofErr w:type="spellEnd"/>
      <w:r w:rsidRPr="00C03CE1">
        <w:rPr>
          <w:rFonts w:cstheme="minorHAnsi"/>
          <w:sz w:val="14"/>
          <w:szCs w:val="14"/>
        </w:rPr>
        <w:t xml:space="preserve"> </w:t>
      </w:r>
      <w:proofErr w:type="spellStart"/>
      <w:r w:rsidRPr="00C03CE1">
        <w:rPr>
          <w:rFonts w:cstheme="minorHAnsi"/>
          <w:sz w:val="14"/>
          <w:szCs w:val="14"/>
        </w:rPr>
        <w:t>domestic</w:t>
      </w:r>
      <w:proofErr w:type="spellEnd"/>
      <w:r w:rsidRPr="00C03CE1">
        <w:rPr>
          <w:rFonts w:cstheme="minorHAnsi"/>
          <w:sz w:val="14"/>
          <w:szCs w:val="14"/>
        </w:rPr>
        <w:t xml:space="preserve"> </w:t>
      </w:r>
      <w:proofErr w:type="spellStart"/>
      <w:r w:rsidRPr="00C03CE1">
        <w:rPr>
          <w:rFonts w:cstheme="minorHAnsi"/>
          <w:sz w:val="14"/>
          <w:szCs w:val="14"/>
        </w:rPr>
        <w:t>resource</w:t>
      </w:r>
      <w:proofErr w:type="spellEnd"/>
      <w:r w:rsidRPr="00C03CE1">
        <w:rPr>
          <w:rFonts w:cstheme="minorHAnsi"/>
          <w:sz w:val="14"/>
          <w:szCs w:val="14"/>
        </w:rPr>
        <w:t xml:space="preserve"> </w:t>
      </w:r>
      <w:proofErr w:type="spellStart"/>
      <w:r w:rsidRPr="00C03CE1">
        <w:rPr>
          <w:rFonts w:cstheme="minorHAnsi"/>
          <w:sz w:val="14"/>
          <w:szCs w:val="14"/>
        </w:rPr>
        <w:t>mobilization</w:t>
      </w:r>
      <w:proofErr w:type="spellEnd"/>
      <w:r w:rsidRPr="00C03CE1">
        <w:rPr>
          <w:rFonts w:cstheme="minorHAnsi"/>
          <w:sz w:val="14"/>
          <w:szCs w:val="14"/>
        </w:rPr>
        <w:t xml:space="preserve"> in </w:t>
      </w:r>
      <w:proofErr w:type="spellStart"/>
      <w:r w:rsidRPr="00C03CE1">
        <w:rPr>
          <w:rFonts w:cstheme="minorHAnsi"/>
          <w:sz w:val="14"/>
          <w:szCs w:val="14"/>
        </w:rPr>
        <w:t>Nigeria</w:t>
      </w:r>
      <w:proofErr w:type="spellEnd"/>
      <w:r w:rsidRPr="00C03CE1">
        <w:rPr>
          <w:rFonts w:cstheme="minorHAnsi"/>
          <w:sz w:val="14"/>
          <w:szCs w:val="14"/>
        </w:rPr>
        <w:t xml:space="preserve">? Journal of </w:t>
      </w:r>
      <w:proofErr w:type="spellStart"/>
      <w:r w:rsidRPr="00C03CE1">
        <w:rPr>
          <w:rFonts w:cstheme="minorHAnsi"/>
          <w:sz w:val="14"/>
          <w:szCs w:val="14"/>
        </w:rPr>
        <w:t>Contemporary</w:t>
      </w:r>
      <w:proofErr w:type="spellEnd"/>
      <w:r w:rsidRPr="00C03CE1">
        <w:rPr>
          <w:rFonts w:cstheme="minorHAnsi"/>
          <w:sz w:val="14"/>
          <w:szCs w:val="14"/>
        </w:rPr>
        <w:t xml:space="preserve"> </w:t>
      </w:r>
      <w:proofErr w:type="spellStart"/>
      <w:r w:rsidRPr="00C03CE1">
        <w:rPr>
          <w:rFonts w:cstheme="minorHAnsi"/>
          <w:sz w:val="14"/>
          <w:szCs w:val="14"/>
        </w:rPr>
        <w:t>African</w:t>
      </w:r>
      <w:proofErr w:type="spellEnd"/>
      <w:r w:rsidRPr="00C03CE1">
        <w:rPr>
          <w:rFonts w:cstheme="minorHAnsi"/>
          <w:sz w:val="14"/>
          <w:szCs w:val="14"/>
        </w:rPr>
        <w:t xml:space="preserve"> </w:t>
      </w:r>
      <w:proofErr w:type="spellStart"/>
      <w:r w:rsidRPr="00C03CE1">
        <w:rPr>
          <w:rFonts w:cstheme="minorHAnsi"/>
          <w:sz w:val="14"/>
          <w:szCs w:val="14"/>
        </w:rPr>
        <w:t>Studies</w:t>
      </w:r>
      <w:proofErr w:type="spellEnd"/>
      <w:r w:rsidR="00C03CE1">
        <w:rPr>
          <w:rFonts w:cstheme="minorHAnsi"/>
          <w:sz w:val="14"/>
          <w:szCs w:val="14"/>
        </w:rPr>
        <w:t xml:space="preserve">, 38, </w:t>
      </w:r>
      <w:r w:rsidRPr="00C03CE1">
        <w:rPr>
          <w:rFonts w:cstheme="minorHAnsi"/>
          <w:sz w:val="14"/>
          <w:szCs w:val="14"/>
        </w:rPr>
        <w:t>294-309.</w:t>
      </w:r>
    </w:p>
    <w:p w14:paraId="05A4C90A" w14:textId="0CBA449C" w:rsidR="00EA588D" w:rsidRPr="00C03CE1" w:rsidRDefault="00EA588D" w:rsidP="00EA588D">
      <w:pPr>
        <w:spacing w:before="120" w:after="120" w:line="240" w:lineRule="auto"/>
        <w:jc w:val="both"/>
        <w:rPr>
          <w:rFonts w:cstheme="minorHAnsi"/>
          <w:sz w:val="14"/>
          <w:szCs w:val="14"/>
        </w:rPr>
      </w:pPr>
      <w:proofErr w:type="spellStart"/>
      <w:r w:rsidRPr="00C03CE1">
        <w:rPr>
          <w:rFonts w:cstheme="minorHAnsi"/>
          <w:sz w:val="14"/>
          <w:szCs w:val="14"/>
        </w:rPr>
        <w:t>Benedek</w:t>
      </w:r>
      <w:proofErr w:type="spellEnd"/>
      <w:r w:rsidRPr="00C03CE1">
        <w:rPr>
          <w:rFonts w:cstheme="minorHAnsi"/>
          <w:sz w:val="14"/>
          <w:szCs w:val="14"/>
        </w:rPr>
        <w:t xml:space="preserve">, D., E. </w:t>
      </w:r>
      <w:proofErr w:type="spellStart"/>
      <w:r w:rsidRPr="00C03CE1">
        <w:rPr>
          <w:rFonts w:cstheme="minorHAnsi"/>
          <w:sz w:val="14"/>
          <w:szCs w:val="14"/>
        </w:rPr>
        <w:t>Crivelli</w:t>
      </w:r>
      <w:proofErr w:type="spellEnd"/>
      <w:r w:rsidRPr="00C03CE1">
        <w:rPr>
          <w:rFonts w:cstheme="minorHAnsi"/>
          <w:sz w:val="14"/>
          <w:szCs w:val="14"/>
        </w:rPr>
        <w:t xml:space="preserve">, S. </w:t>
      </w:r>
      <w:proofErr w:type="spellStart"/>
      <w:r w:rsidRPr="00C03CE1">
        <w:rPr>
          <w:rFonts w:cstheme="minorHAnsi"/>
          <w:sz w:val="14"/>
          <w:szCs w:val="14"/>
        </w:rPr>
        <w:t>Gupta</w:t>
      </w:r>
      <w:proofErr w:type="spellEnd"/>
      <w:r w:rsidRPr="00C03CE1">
        <w:rPr>
          <w:rFonts w:cstheme="minorHAnsi"/>
          <w:sz w:val="14"/>
          <w:szCs w:val="14"/>
        </w:rPr>
        <w:t xml:space="preserve"> and P. </w:t>
      </w:r>
      <w:proofErr w:type="spellStart"/>
      <w:r w:rsidRPr="00C03CE1">
        <w:rPr>
          <w:rFonts w:cstheme="minorHAnsi"/>
          <w:sz w:val="14"/>
          <w:szCs w:val="14"/>
        </w:rPr>
        <w:t>Muthoora</w:t>
      </w:r>
      <w:proofErr w:type="spellEnd"/>
      <w:r w:rsidRPr="00C03CE1">
        <w:rPr>
          <w:rFonts w:cstheme="minorHAnsi"/>
          <w:sz w:val="14"/>
          <w:szCs w:val="14"/>
        </w:rPr>
        <w:t xml:space="preserve"> (2012). </w:t>
      </w:r>
      <w:proofErr w:type="spellStart"/>
      <w:r w:rsidRPr="00C03CE1">
        <w:rPr>
          <w:rFonts w:cstheme="minorHAnsi"/>
          <w:sz w:val="14"/>
          <w:szCs w:val="14"/>
        </w:rPr>
        <w:t>Foreign</w:t>
      </w:r>
      <w:proofErr w:type="spellEnd"/>
      <w:r w:rsidRPr="00C03CE1">
        <w:rPr>
          <w:rFonts w:cstheme="minorHAnsi"/>
          <w:sz w:val="14"/>
          <w:szCs w:val="14"/>
        </w:rPr>
        <w:t xml:space="preserve"> </w:t>
      </w:r>
      <w:proofErr w:type="spellStart"/>
      <w:r w:rsidRPr="00C03CE1">
        <w:rPr>
          <w:rFonts w:cstheme="minorHAnsi"/>
          <w:sz w:val="14"/>
          <w:szCs w:val="14"/>
        </w:rPr>
        <w:t>aid</w:t>
      </w:r>
      <w:proofErr w:type="spellEnd"/>
      <w:r w:rsidRPr="00C03CE1">
        <w:rPr>
          <w:rFonts w:cstheme="minorHAnsi"/>
          <w:sz w:val="14"/>
          <w:szCs w:val="14"/>
        </w:rPr>
        <w:t xml:space="preserve"> and </w:t>
      </w:r>
      <w:proofErr w:type="spellStart"/>
      <w:r w:rsidRPr="00C03CE1">
        <w:rPr>
          <w:rFonts w:cstheme="minorHAnsi"/>
          <w:sz w:val="14"/>
          <w:szCs w:val="14"/>
        </w:rPr>
        <w:t>revenue</w:t>
      </w:r>
      <w:proofErr w:type="spellEnd"/>
      <w:r w:rsidRPr="00C03CE1">
        <w:rPr>
          <w:rFonts w:cstheme="minorHAnsi"/>
          <w:sz w:val="14"/>
          <w:szCs w:val="14"/>
        </w:rPr>
        <w:t xml:space="preserve">: </w:t>
      </w:r>
      <w:proofErr w:type="spellStart"/>
      <w:r w:rsidRPr="00C03CE1">
        <w:rPr>
          <w:rFonts w:cstheme="minorHAnsi"/>
          <w:sz w:val="14"/>
          <w:szCs w:val="14"/>
        </w:rPr>
        <w:t>Still</w:t>
      </w:r>
      <w:proofErr w:type="spellEnd"/>
      <w:r w:rsidRPr="00C03CE1">
        <w:rPr>
          <w:rFonts w:cstheme="minorHAnsi"/>
          <w:sz w:val="14"/>
          <w:szCs w:val="14"/>
        </w:rPr>
        <w:t xml:space="preserve"> a </w:t>
      </w:r>
      <w:proofErr w:type="spellStart"/>
      <w:r w:rsidRPr="00C03CE1">
        <w:rPr>
          <w:rFonts w:cstheme="minorHAnsi"/>
          <w:sz w:val="14"/>
          <w:szCs w:val="14"/>
        </w:rPr>
        <w:t>crowding</w:t>
      </w:r>
      <w:proofErr w:type="spellEnd"/>
      <w:r w:rsidRPr="00C03CE1">
        <w:rPr>
          <w:rFonts w:cstheme="minorHAnsi"/>
          <w:sz w:val="14"/>
          <w:szCs w:val="14"/>
        </w:rPr>
        <w:t xml:space="preserve"> </w:t>
      </w:r>
      <w:proofErr w:type="spellStart"/>
      <w:r w:rsidRPr="00C03CE1">
        <w:rPr>
          <w:rFonts w:cstheme="minorHAnsi"/>
          <w:sz w:val="14"/>
          <w:szCs w:val="14"/>
        </w:rPr>
        <w:t>out</w:t>
      </w:r>
      <w:proofErr w:type="spellEnd"/>
      <w:r w:rsidRPr="00C03CE1">
        <w:rPr>
          <w:rFonts w:cstheme="minorHAnsi"/>
          <w:sz w:val="14"/>
          <w:szCs w:val="14"/>
        </w:rPr>
        <w:t xml:space="preserve"> </w:t>
      </w:r>
      <w:proofErr w:type="spellStart"/>
      <w:r w:rsidRPr="00C03CE1">
        <w:rPr>
          <w:rFonts w:cstheme="minorHAnsi"/>
          <w:sz w:val="14"/>
          <w:szCs w:val="14"/>
        </w:rPr>
        <w:t>effect</w:t>
      </w:r>
      <w:proofErr w:type="spellEnd"/>
      <w:r w:rsidRPr="00C03CE1">
        <w:rPr>
          <w:rFonts w:cstheme="minorHAnsi"/>
          <w:sz w:val="14"/>
          <w:szCs w:val="14"/>
        </w:rPr>
        <w:t xml:space="preserve">? </w:t>
      </w:r>
      <w:proofErr w:type="spellStart"/>
      <w:r w:rsidRPr="00C03CE1">
        <w:rPr>
          <w:rFonts w:cstheme="minorHAnsi"/>
          <w:sz w:val="14"/>
          <w:szCs w:val="14"/>
        </w:rPr>
        <w:t>Public</w:t>
      </w:r>
      <w:proofErr w:type="spellEnd"/>
      <w:r w:rsidRPr="00C03CE1">
        <w:rPr>
          <w:rFonts w:cstheme="minorHAnsi"/>
          <w:sz w:val="14"/>
          <w:szCs w:val="14"/>
        </w:rPr>
        <w:t xml:space="preserve"> Finance Analysis</w:t>
      </w:r>
      <w:r w:rsidR="00C03CE1">
        <w:rPr>
          <w:rFonts w:cstheme="minorHAnsi"/>
          <w:sz w:val="14"/>
          <w:szCs w:val="14"/>
        </w:rPr>
        <w:t>, 70,</w:t>
      </w:r>
      <w:r w:rsidRPr="00C03CE1">
        <w:rPr>
          <w:rFonts w:cstheme="minorHAnsi"/>
          <w:sz w:val="14"/>
          <w:szCs w:val="14"/>
        </w:rPr>
        <w:t xml:space="preserve"> 67-96.</w:t>
      </w:r>
    </w:p>
    <w:p w14:paraId="1DC12FCB" w14:textId="56CFDF99" w:rsidR="00EA588D" w:rsidRPr="00C03CE1" w:rsidRDefault="00EA588D" w:rsidP="00EA588D">
      <w:pPr>
        <w:spacing w:before="120" w:after="120" w:line="240" w:lineRule="auto"/>
        <w:jc w:val="both"/>
        <w:rPr>
          <w:rFonts w:cstheme="minorHAnsi"/>
          <w:sz w:val="14"/>
          <w:szCs w:val="14"/>
        </w:rPr>
      </w:pPr>
      <w:proofErr w:type="spellStart"/>
      <w:r w:rsidRPr="00C03CE1">
        <w:rPr>
          <w:rFonts w:cstheme="minorHAnsi"/>
          <w:sz w:val="14"/>
          <w:szCs w:val="14"/>
        </w:rPr>
        <w:t>Boukbech</w:t>
      </w:r>
      <w:proofErr w:type="spellEnd"/>
      <w:r w:rsidRPr="00C03CE1">
        <w:rPr>
          <w:rFonts w:cstheme="minorHAnsi"/>
          <w:sz w:val="14"/>
          <w:szCs w:val="14"/>
        </w:rPr>
        <w:t xml:space="preserve">, R., A. </w:t>
      </w:r>
      <w:proofErr w:type="spellStart"/>
      <w:r w:rsidRPr="00C03CE1">
        <w:rPr>
          <w:rFonts w:cstheme="minorHAnsi"/>
          <w:sz w:val="14"/>
          <w:szCs w:val="14"/>
        </w:rPr>
        <w:t>Bousselhamia</w:t>
      </w:r>
      <w:proofErr w:type="spellEnd"/>
      <w:r w:rsidRPr="00C03CE1">
        <w:rPr>
          <w:rFonts w:cstheme="minorHAnsi"/>
          <w:sz w:val="14"/>
          <w:szCs w:val="14"/>
        </w:rPr>
        <w:t xml:space="preserve">, and E. </w:t>
      </w:r>
      <w:proofErr w:type="spellStart"/>
      <w:r w:rsidRPr="00C03CE1">
        <w:rPr>
          <w:rFonts w:cstheme="minorHAnsi"/>
          <w:sz w:val="14"/>
          <w:szCs w:val="14"/>
        </w:rPr>
        <w:t>Elhadj</w:t>
      </w:r>
      <w:proofErr w:type="spellEnd"/>
      <w:r w:rsidRPr="00C03CE1">
        <w:rPr>
          <w:rFonts w:cstheme="minorHAnsi"/>
          <w:sz w:val="14"/>
          <w:szCs w:val="14"/>
        </w:rPr>
        <w:t xml:space="preserve"> (2018). </w:t>
      </w:r>
      <w:proofErr w:type="spellStart"/>
      <w:r w:rsidRPr="00C03CE1">
        <w:rPr>
          <w:rFonts w:cstheme="minorHAnsi"/>
          <w:sz w:val="14"/>
          <w:szCs w:val="14"/>
        </w:rPr>
        <w:t>Determinants</w:t>
      </w:r>
      <w:proofErr w:type="spellEnd"/>
      <w:r w:rsidRPr="00C03CE1">
        <w:rPr>
          <w:rFonts w:cstheme="minorHAnsi"/>
          <w:sz w:val="14"/>
          <w:szCs w:val="14"/>
        </w:rPr>
        <w:t xml:space="preserve"> of </w:t>
      </w:r>
      <w:proofErr w:type="spellStart"/>
      <w:r w:rsidRPr="00C03CE1">
        <w:rPr>
          <w:rFonts w:cstheme="minorHAnsi"/>
          <w:sz w:val="14"/>
          <w:szCs w:val="14"/>
        </w:rPr>
        <w:t>tax</w:t>
      </w:r>
      <w:proofErr w:type="spellEnd"/>
      <w:r w:rsidRPr="00C03CE1">
        <w:rPr>
          <w:rFonts w:cstheme="minorHAnsi"/>
          <w:sz w:val="14"/>
          <w:szCs w:val="14"/>
        </w:rPr>
        <w:t xml:space="preserve"> </w:t>
      </w:r>
      <w:proofErr w:type="spellStart"/>
      <w:r w:rsidRPr="00C03CE1">
        <w:rPr>
          <w:rFonts w:cstheme="minorHAnsi"/>
          <w:sz w:val="14"/>
          <w:szCs w:val="14"/>
        </w:rPr>
        <w:t>revenues</w:t>
      </w:r>
      <w:proofErr w:type="spellEnd"/>
      <w:r w:rsidRPr="00C03CE1">
        <w:rPr>
          <w:rFonts w:cstheme="minorHAnsi"/>
          <w:sz w:val="14"/>
          <w:szCs w:val="14"/>
        </w:rPr>
        <w:t xml:space="preserve">: </w:t>
      </w:r>
      <w:proofErr w:type="spellStart"/>
      <w:r w:rsidRPr="00C03CE1">
        <w:rPr>
          <w:rFonts w:cstheme="minorHAnsi"/>
          <w:sz w:val="14"/>
          <w:szCs w:val="14"/>
        </w:rPr>
        <w:t>Evidence</w:t>
      </w:r>
      <w:proofErr w:type="spellEnd"/>
      <w:r w:rsidRPr="00C03CE1">
        <w:rPr>
          <w:rFonts w:cstheme="minorHAnsi"/>
          <w:sz w:val="14"/>
          <w:szCs w:val="14"/>
        </w:rPr>
        <w:t xml:space="preserve"> </w:t>
      </w:r>
      <w:proofErr w:type="spellStart"/>
      <w:r w:rsidRPr="00C03CE1">
        <w:rPr>
          <w:rFonts w:cstheme="minorHAnsi"/>
          <w:sz w:val="14"/>
          <w:szCs w:val="14"/>
        </w:rPr>
        <w:t>from</w:t>
      </w:r>
      <w:proofErr w:type="spellEnd"/>
      <w:r w:rsidRPr="00C03CE1">
        <w:rPr>
          <w:rFonts w:cstheme="minorHAnsi"/>
          <w:sz w:val="14"/>
          <w:szCs w:val="14"/>
        </w:rPr>
        <w:t xml:space="preserve"> a </w:t>
      </w:r>
      <w:proofErr w:type="spellStart"/>
      <w:r w:rsidRPr="00C03CE1">
        <w:rPr>
          <w:rFonts w:cstheme="minorHAnsi"/>
          <w:sz w:val="14"/>
          <w:szCs w:val="14"/>
        </w:rPr>
        <w:t>sample</w:t>
      </w:r>
      <w:proofErr w:type="spellEnd"/>
      <w:r w:rsidRPr="00C03CE1">
        <w:rPr>
          <w:rFonts w:cstheme="minorHAnsi"/>
          <w:sz w:val="14"/>
          <w:szCs w:val="14"/>
        </w:rPr>
        <w:t xml:space="preserve"> of </w:t>
      </w:r>
      <w:proofErr w:type="spellStart"/>
      <w:r w:rsidRPr="00C03CE1">
        <w:rPr>
          <w:rFonts w:cstheme="minorHAnsi"/>
          <w:sz w:val="14"/>
          <w:szCs w:val="14"/>
        </w:rPr>
        <w:t>Lower</w:t>
      </w:r>
      <w:proofErr w:type="spellEnd"/>
      <w:r w:rsidRPr="00C03CE1">
        <w:rPr>
          <w:rFonts w:cstheme="minorHAnsi"/>
          <w:sz w:val="14"/>
          <w:szCs w:val="14"/>
        </w:rPr>
        <w:t xml:space="preserve"> </w:t>
      </w:r>
      <w:proofErr w:type="spellStart"/>
      <w:r w:rsidRPr="00C03CE1">
        <w:rPr>
          <w:rFonts w:cstheme="minorHAnsi"/>
          <w:sz w:val="14"/>
          <w:szCs w:val="14"/>
        </w:rPr>
        <w:t>Middle</w:t>
      </w:r>
      <w:proofErr w:type="spellEnd"/>
      <w:r w:rsidRPr="00C03CE1">
        <w:rPr>
          <w:rFonts w:cstheme="minorHAnsi"/>
          <w:sz w:val="14"/>
          <w:szCs w:val="14"/>
        </w:rPr>
        <w:t xml:space="preserve"> </w:t>
      </w:r>
      <w:proofErr w:type="spellStart"/>
      <w:r w:rsidRPr="00C03CE1">
        <w:rPr>
          <w:rFonts w:cstheme="minorHAnsi"/>
          <w:sz w:val="14"/>
          <w:szCs w:val="14"/>
        </w:rPr>
        <w:t>Income</w:t>
      </w:r>
      <w:proofErr w:type="spellEnd"/>
      <w:r w:rsidRPr="00C03CE1">
        <w:rPr>
          <w:rFonts w:cstheme="minorHAnsi"/>
          <w:sz w:val="14"/>
          <w:szCs w:val="14"/>
        </w:rPr>
        <w:t xml:space="preserve"> </w:t>
      </w:r>
      <w:proofErr w:type="spellStart"/>
      <w:r w:rsidRPr="00C03CE1">
        <w:rPr>
          <w:rFonts w:cstheme="minorHAnsi"/>
          <w:sz w:val="14"/>
          <w:szCs w:val="14"/>
        </w:rPr>
        <w:t>countries</w:t>
      </w:r>
      <w:proofErr w:type="spellEnd"/>
      <w:r w:rsidRPr="00C03CE1">
        <w:rPr>
          <w:rFonts w:cstheme="minorHAnsi"/>
          <w:sz w:val="14"/>
          <w:szCs w:val="14"/>
        </w:rPr>
        <w:t xml:space="preserve">. </w:t>
      </w:r>
      <w:proofErr w:type="spellStart"/>
      <w:r w:rsidRPr="00C03CE1">
        <w:rPr>
          <w:rFonts w:cstheme="minorHAnsi"/>
          <w:sz w:val="14"/>
          <w:szCs w:val="14"/>
        </w:rPr>
        <w:t>Applied</w:t>
      </w:r>
      <w:proofErr w:type="spellEnd"/>
      <w:r w:rsidRPr="00C03CE1">
        <w:rPr>
          <w:rFonts w:cstheme="minorHAnsi"/>
          <w:sz w:val="14"/>
          <w:szCs w:val="14"/>
        </w:rPr>
        <w:t xml:space="preserve"> Economics and Finance,</w:t>
      </w:r>
      <w:r w:rsidR="00C03CE1">
        <w:rPr>
          <w:rFonts w:cstheme="minorHAnsi"/>
          <w:sz w:val="14"/>
          <w:szCs w:val="14"/>
        </w:rPr>
        <w:t xml:space="preserve"> 6,</w:t>
      </w:r>
      <w:r w:rsidRPr="00C03CE1">
        <w:rPr>
          <w:rFonts w:cstheme="minorHAnsi"/>
          <w:sz w:val="14"/>
          <w:szCs w:val="14"/>
        </w:rPr>
        <w:t xml:space="preserve"> 11-20.</w:t>
      </w:r>
    </w:p>
    <w:p w14:paraId="17534A34" w14:textId="218C4185" w:rsidR="00EA588D" w:rsidRPr="00C03CE1" w:rsidRDefault="00EA588D" w:rsidP="00EA588D">
      <w:pPr>
        <w:spacing w:before="120" w:after="120" w:line="240" w:lineRule="auto"/>
        <w:jc w:val="both"/>
        <w:rPr>
          <w:rFonts w:cstheme="minorHAnsi"/>
          <w:sz w:val="14"/>
          <w:szCs w:val="14"/>
        </w:rPr>
      </w:pPr>
      <w:r w:rsidRPr="00C03CE1">
        <w:rPr>
          <w:rFonts w:cstheme="minorHAnsi"/>
          <w:sz w:val="14"/>
          <w:szCs w:val="14"/>
        </w:rPr>
        <w:t xml:space="preserve">Carter, P. (2013). </w:t>
      </w:r>
      <w:proofErr w:type="spellStart"/>
      <w:r w:rsidRPr="00C03CE1">
        <w:rPr>
          <w:rFonts w:cstheme="minorHAnsi"/>
          <w:sz w:val="14"/>
          <w:szCs w:val="14"/>
        </w:rPr>
        <w:t>Does</w:t>
      </w:r>
      <w:proofErr w:type="spellEnd"/>
      <w:r w:rsidRPr="00C03CE1">
        <w:rPr>
          <w:rFonts w:cstheme="minorHAnsi"/>
          <w:sz w:val="14"/>
          <w:szCs w:val="14"/>
        </w:rPr>
        <w:t xml:space="preserve"> </w:t>
      </w:r>
      <w:proofErr w:type="spellStart"/>
      <w:r w:rsidRPr="00C03CE1">
        <w:rPr>
          <w:rFonts w:cstheme="minorHAnsi"/>
          <w:sz w:val="14"/>
          <w:szCs w:val="14"/>
        </w:rPr>
        <w:t>foreign</w:t>
      </w:r>
      <w:proofErr w:type="spellEnd"/>
      <w:r w:rsidRPr="00C03CE1">
        <w:rPr>
          <w:rFonts w:cstheme="minorHAnsi"/>
          <w:sz w:val="14"/>
          <w:szCs w:val="14"/>
        </w:rPr>
        <w:t xml:space="preserve"> </w:t>
      </w:r>
      <w:proofErr w:type="spellStart"/>
      <w:r w:rsidRPr="00C03CE1">
        <w:rPr>
          <w:rFonts w:cstheme="minorHAnsi"/>
          <w:sz w:val="14"/>
          <w:szCs w:val="14"/>
        </w:rPr>
        <w:t>aid</w:t>
      </w:r>
      <w:proofErr w:type="spellEnd"/>
      <w:r w:rsidRPr="00C03CE1">
        <w:rPr>
          <w:rFonts w:cstheme="minorHAnsi"/>
          <w:sz w:val="14"/>
          <w:szCs w:val="14"/>
        </w:rPr>
        <w:t xml:space="preserve"> </w:t>
      </w:r>
      <w:proofErr w:type="spellStart"/>
      <w:r w:rsidRPr="00C03CE1">
        <w:rPr>
          <w:rFonts w:cstheme="minorHAnsi"/>
          <w:sz w:val="14"/>
          <w:szCs w:val="14"/>
        </w:rPr>
        <w:t>displace</w:t>
      </w:r>
      <w:proofErr w:type="spellEnd"/>
      <w:r w:rsidRPr="00C03CE1">
        <w:rPr>
          <w:rFonts w:cstheme="minorHAnsi"/>
          <w:sz w:val="14"/>
          <w:szCs w:val="14"/>
        </w:rPr>
        <w:t xml:space="preserve"> </w:t>
      </w:r>
      <w:proofErr w:type="spellStart"/>
      <w:r w:rsidRPr="00C03CE1">
        <w:rPr>
          <w:rFonts w:cstheme="minorHAnsi"/>
          <w:sz w:val="14"/>
          <w:szCs w:val="14"/>
        </w:rPr>
        <w:t>domestic</w:t>
      </w:r>
      <w:proofErr w:type="spellEnd"/>
      <w:r w:rsidRPr="00C03CE1">
        <w:rPr>
          <w:rFonts w:cstheme="minorHAnsi"/>
          <w:sz w:val="14"/>
          <w:szCs w:val="14"/>
        </w:rPr>
        <w:t xml:space="preserve"> </w:t>
      </w:r>
      <w:proofErr w:type="spellStart"/>
      <w:r w:rsidRPr="00C03CE1">
        <w:rPr>
          <w:rFonts w:cstheme="minorHAnsi"/>
          <w:sz w:val="14"/>
          <w:szCs w:val="14"/>
        </w:rPr>
        <w:t>taxation</w:t>
      </w:r>
      <w:proofErr w:type="spellEnd"/>
      <w:r w:rsidRPr="00C03CE1">
        <w:rPr>
          <w:rFonts w:cstheme="minorHAnsi"/>
          <w:sz w:val="14"/>
          <w:szCs w:val="14"/>
        </w:rPr>
        <w:t xml:space="preserve">? Journal of </w:t>
      </w:r>
      <w:proofErr w:type="spellStart"/>
      <w:r w:rsidRPr="00C03CE1">
        <w:rPr>
          <w:rFonts w:cstheme="minorHAnsi"/>
          <w:sz w:val="14"/>
          <w:szCs w:val="14"/>
        </w:rPr>
        <w:t>Globalization</w:t>
      </w:r>
      <w:proofErr w:type="spellEnd"/>
      <w:r w:rsidRPr="00C03CE1">
        <w:rPr>
          <w:rFonts w:cstheme="minorHAnsi"/>
          <w:sz w:val="14"/>
          <w:szCs w:val="14"/>
        </w:rPr>
        <w:t xml:space="preserve"> and Development</w:t>
      </w:r>
      <w:r w:rsidR="00C03CE1">
        <w:rPr>
          <w:rFonts w:cstheme="minorHAnsi"/>
          <w:sz w:val="14"/>
          <w:szCs w:val="14"/>
        </w:rPr>
        <w:t xml:space="preserve">, 4, </w:t>
      </w:r>
      <w:r w:rsidRPr="00C03CE1">
        <w:rPr>
          <w:rFonts w:cstheme="minorHAnsi"/>
          <w:sz w:val="14"/>
          <w:szCs w:val="14"/>
        </w:rPr>
        <w:t xml:space="preserve"> 1–47.</w:t>
      </w:r>
    </w:p>
    <w:p w14:paraId="71525CFE" w14:textId="6EC02525" w:rsidR="00EA588D" w:rsidRPr="00C03CE1" w:rsidRDefault="00EA588D" w:rsidP="00EA588D">
      <w:pPr>
        <w:spacing w:before="120" w:after="120" w:line="240" w:lineRule="auto"/>
        <w:jc w:val="both"/>
        <w:rPr>
          <w:rFonts w:cstheme="minorHAnsi"/>
          <w:sz w:val="14"/>
          <w:szCs w:val="14"/>
        </w:rPr>
      </w:pPr>
      <w:proofErr w:type="spellStart"/>
      <w:r w:rsidRPr="00C03CE1">
        <w:rPr>
          <w:rFonts w:cstheme="minorHAnsi"/>
          <w:sz w:val="14"/>
          <w:szCs w:val="14"/>
        </w:rPr>
        <w:t>Clist</w:t>
      </w:r>
      <w:proofErr w:type="spellEnd"/>
      <w:r w:rsidRPr="00C03CE1">
        <w:rPr>
          <w:rFonts w:cstheme="minorHAnsi"/>
          <w:sz w:val="14"/>
          <w:szCs w:val="14"/>
        </w:rPr>
        <w:t xml:space="preserve">, P. and O. </w:t>
      </w:r>
      <w:proofErr w:type="spellStart"/>
      <w:r w:rsidRPr="00C03CE1">
        <w:rPr>
          <w:rFonts w:cstheme="minorHAnsi"/>
          <w:sz w:val="14"/>
          <w:szCs w:val="14"/>
        </w:rPr>
        <w:t>Morrissey</w:t>
      </w:r>
      <w:proofErr w:type="spellEnd"/>
      <w:r w:rsidRPr="00C03CE1">
        <w:rPr>
          <w:rFonts w:cstheme="minorHAnsi"/>
          <w:sz w:val="14"/>
          <w:szCs w:val="14"/>
        </w:rPr>
        <w:t xml:space="preserve"> (2011). </w:t>
      </w:r>
      <w:proofErr w:type="spellStart"/>
      <w:r w:rsidRPr="00C03CE1">
        <w:rPr>
          <w:rFonts w:cstheme="minorHAnsi"/>
          <w:sz w:val="14"/>
          <w:szCs w:val="14"/>
        </w:rPr>
        <w:t>Aid</w:t>
      </w:r>
      <w:proofErr w:type="spellEnd"/>
      <w:r w:rsidRPr="00C03CE1">
        <w:rPr>
          <w:rFonts w:cstheme="minorHAnsi"/>
          <w:sz w:val="14"/>
          <w:szCs w:val="14"/>
        </w:rPr>
        <w:t xml:space="preserve"> and </w:t>
      </w:r>
      <w:proofErr w:type="spellStart"/>
      <w:r w:rsidRPr="00C03CE1">
        <w:rPr>
          <w:rFonts w:cstheme="minorHAnsi"/>
          <w:sz w:val="14"/>
          <w:szCs w:val="14"/>
        </w:rPr>
        <w:t>tax</w:t>
      </w:r>
      <w:proofErr w:type="spellEnd"/>
      <w:r w:rsidRPr="00C03CE1">
        <w:rPr>
          <w:rFonts w:cstheme="minorHAnsi"/>
          <w:sz w:val="14"/>
          <w:szCs w:val="14"/>
        </w:rPr>
        <w:t xml:space="preserve"> </w:t>
      </w:r>
      <w:proofErr w:type="spellStart"/>
      <w:r w:rsidRPr="00C03CE1">
        <w:rPr>
          <w:rFonts w:cstheme="minorHAnsi"/>
          <w:sz w:val="14"/>
          <w:szCs w:val="14"/>
        </w:rPr>
        <w:t>revenue</w:t>
      </w:r>
      <w:proofErr w:type="spellEnd"/>
      <w:r w:rsidRPr="00C03CE1">
        <w:rPr>
          <w:rFonts w:cstheme="minorHAnsi"/>
          <w:sz w:val="14"/>
          <w:szCs w:val="14"/>
        </w:rPr>
        <w:t xml:space="preserve">: </w:t>
      </w:r>
      <w:proofErr w:type="spellStart"/>
      <w:r w:rsidRPr="00C03CE1">
        <w:rPr>
          <w:rFonts w:cstheme="minorHAnsi"/>
          <w:sz w:val="14"/>
          <w:szCs w:val="14"/>
        </w:rPr>
        <w:t>Signs</w:t>
      </w:r>
      <w:proofErr w:type="spellEnd"/>
      <w:r w:rsidRPr="00C03CE1">
        <w:rPr>
          <w:rFonts w:cstheme="minorHAnsi"/>
          <w:sz w:val="14"/>
          <w:szCs w:val="14"/>
        </w:rPr>
        <w:t xml:space="preserve"> of a </w:t>
      </w:r>
      <w:proofErr w:type="spellStart"/>
      <w:r w:rsidRPr="00C03CE1">
        <w:rPr>
          <w:rFonts w:cstheme="minorHAnsi"/>
          <w:sz w:val="14"/>
          <w:szCs w:val="14"/>
        </w:rPr>
        <w:t>positive</w:t>
      </w:r>
      <w:proofErr w:type="spellEnd"/>
      <w:r w:rsidRPr="00C03CE1">
        <w:rPr>
          <w:rFonts w:cstheme="minorHAnsi"/>
          <w:sz w:val="14"/>
          <w:szCs w:val="14"/>
        </w:rPr>
        <w:t xml:space="preserve"> </w:t>
      </w:r>
      <w:proofErr w:type="spellStart"/>
      <w:r w:rsidRPr="00C03CE1">
        <w:rPr>
          <w:rFonts w:cstheme="minorHAnsi"/>
          <w:sz w:val="14"/>
          <w:szCs w:val="14"/>
        </w:rPr>
        <w:t>effect</w:t>
      </w:r>
      <w:proofErr w:type="spellEnd"/>
      <w:r w:rsidRPr="00C03CE1">
        <w:rPr>
          <w:rFonts w:cstheme="minorHAnsi"/>
          <w:sz w:val="14"/>
          <w:szCs w:val="14"/>
        </w:rPr>
        <w:t xml:space="preserve"> since </w:t>
      </w:r>
      <w:proofErr w:type="spellStart"/>
      <w:r w:rsidRPr="00C03CE1">
        <w:rPr>
          <w:rFonts w:cstheme="minorHAnsi"/>
          <w:sz w:val="14"/>
          <w:szCs w:val="14"/>
        </w:rPr>
        <w:t>the</w:t>
      </w:r>
      <w:proofErr w:type="spellEnd"/>
      <w:r w:rsidRPr="00C03CE1">
        <w:rPr>
          <w:rFonts w:cstheme="minorHAnsi"/>
          <w:sz w:val="14"/>
          <w:szCs w:val="14"/>
        </w:rPr>
        <w:t xml:space="preserve"> 1980s. Journal of International Development</w:t>
      </w:r>
      <w:r w:rsidR="00C03CE1">
        <w:rPr>
          <w:rFonts w:cstheme="minorHAnsi"/>
          <w:sz w:val="14"/>
          <w:szCs w:val="14"/>
        </w:rPr>
        <w:t xml:space="preserve">, </w:t>
      </w:r>
      <w:r w:rsidRPr="00C03CE1">
        <w:rPr>
          <w:rFonts w:cstheme="minorHAnsi"/>
          <w:sz w:val="14"/>
          <w:szCs w:val="14"/>
        </w:rPr>
        <w:t>23</w:t>
      </w:r>
      <w:r w:rsidR="00C03CE1">
        <w:rPr>
          <w:rFonts w:cstheme="minorHAnsi"/>
          <w:sz w:val="14"/>
          <w:szCs w:val="14"/>
        </w:rPr>
        <w:t>,</w:t>
      </w:r>
      <w:r w:rsidRPr="00C03CE1">
        <w:rPr>
          <w:rFonts w:cstheme="minorHAnsi"/>
          <w:sz w:val="14"/>
          <w:szCs w:val="14"/>
        </w:rPr>
        <w:t xml:space="preserve"> 165-</w:t>
      </w:r>
      <w:r w:rsidR="00C03CE1">
        <w:rPr>
          <w:rFonts w:cstheme="minorHAnsi"/>
          <w:sz w:val="14"/>
          <w:szCs w:val="14"/>
        </w:rPr>
        <w:t>1</w:t>
      </w:r>
      <w:r w:rsidRPr="00C03CE1">
        <w:rPr>
          <w:rFonts w:cstheme="minorHAnsi"/>
          <w:sz w:val="14"/>
          <w:szCs w:val="14"/>
        </w:rPr>
        <w:t>80.</w:t>
      </w:r>
    </w:p>
    <w:p w14:paraId="7FC66DA3" w14:textId="77777777" w:rsidR="00EA588D" w:rsidRPr="00C03CE1" w:rsidRDefault="00EA588D" w:rsidP="00EA588D">
      <w:pPr>
        <w:spacing w:before="120" w:after="120" w:line="240" w:lineRule="auto"/>
        <w:jc w:val="both"/>
        <w:rPr>
          <w:rFonts w:cstheme="minorHAnsi"/>
          <w:sz w:val="14"/>
          <w:szCs w:val="14"/>
        </w:rPr>
      </w:pPr>
      <w:proofErr w:type="spellStart"/>
      <w:r w:rsidRPr="00C03CE1">
        <w:rPr>
          <w:rFonts w:cstheme="minorHAnsi"/>
          <w:sz w:val="14"/>
          <w:szCs w:val="14"/>
        </w:rPr>
        <w:t>Fenochietto</w:t>
      </w:r>
      <w:proofErr w:type="spellEnd"/>
      <w:r w:rsidRPr="00C03CE1">
        <w:rPr>
          <w:rFonts w:cstheme="minorHAnsi"/>
          <w:sz w:val="14"/>
          <w:szCs w:val="14"/>
        </w:rPr>
        <w:t xml:space="preserve">, R. and C. </w:t>
      </w:r>
      <w:proofErr w:type="spellStart"/>
      <w:r w:rsidRPr="00C03CE1">
        <w:rPr>
          <w:rFonts w:cstheme="minorHAnsi"/>
          <w:sz w:val="14"/>
          <w:szCs w:val="14"/>
        </w:rPr>
        <w:t>Pessino</w:t>
      </w:r>
      <w:proofErr w:type="spellEnd"/>
      <w:r w:rsidRPr="00C03CE1">
        <w:rPr>
          <w:rFonts w:cstheme="minorHAnsi"/>
          <w:sz w:val="14"/>
          <w:szCs w:val="14"/>
        </w:rPr>
        <w:t xml:space="preserve"> (2016). </w:t>
      </w:r>
      <w:proofErr w:type="spellStart"/>
      <w:r w:rsidRPr="00C03CE1">
        <w:rPr>
          <w:rFonts w:cstheme="minorHAnsi"/>
          <w:sz w:val="14"/>
          <w:szCs w:val="14"/>
        </w:rPr>
        <w:t>Understanding</w:t>
      </w:r>
      <w:proofErr w:type="spellEnd"/>
      <w:r w:rsidRPr="00C03CE1">
        <w:rPr>
          <w:rFonts w:cstheme="minorHAnsi"/>
          <w:sz w:val="14"/>
          <w:szCs w:val="14"/>
        </w:rPr>
        <w:t xml:space="preserve"> </w:t>
      </w:r>
      <w:proofErr w:type="spellStart"/>
      <w:r w:rsidRPr="00C03CE1">
        <w:rPr>
          <w:rFonts w:cstheme="minorHAnsi"/>
          <w:sz w:val="14"/>
          <w:szCs w:val="14"/>
        </w:rPr>
        <w:t>countries</w:t>
      </w:r>
      <w:proofErr w:type="spellEnd"/>
      <w:r w:rsidRPr="00C03CE1">
        <w:rPr>
          <w:rFonts w:cstheme="minorHAnsi"/>
          <w:sz w:val="14"/>
          <w:szCs w:val="14"/>
        </w:rPr>
        <w:t xml:space="preserve">’ </w:t>
      </w:r>
      <w:proofErr w:type="spellStart"/>
      <w:r w:rsidRPr="00C03CE1">
        <w:rPr>
          <w:rFonts w:cstheme="minorHAnsi"/>
          <w:sz w:val="14"/>
          <w:szCs w:val="14"/>
        </w:rPr>
        <w:t>tax</w:t>
      </w:r>
      <w:proofErr w:type="spellEnd"/>
      <w:r w:rsidRPr="00C03CE1">
        <w:rPr>
          <w:rFonts w:cstheme="minorHAnsi"/>
          <w:sz w:val="14"/>
          <w:szCs w:val="14"/>
        </w:rPr>
        <w:t xml:space="preserve"> </w:t>
      </w:r>
      <w:proofErr w:type="spellStart"/>
      <w:r w:rsidRPr="00C03CE1">
        <w:rPr>
          <w:rFonts w:cstheme="minorHAnsi"/>
          <w:sz w:val="14"/>
          <w:szCs w:val="14"/>
        </w:rPr>
        <w:t>effort</w:t>
      </w:r>
      <w:proofErr w:type="spellEnd"/>
      <w:r w:rsidRPr="00C03CE1">
        <w:rPr>
          <w:rFonts w:cstheme="minorHAnsi"/>
          <w:sz w:val="14"/>
          <w:szCs w:val="14"/>
        </w:rPr>
        <w:t xml:space="preserve">. IMF </w:t>
      </w:r>
      <w:proofErr w:type="spellStart"/>
      <w:r w:rsidRPr="00C03CE1">
        <w:rPr>
          <w:rFonts w:cstheme="minorHAnsi"/>
          <w:sz w:val="14"/>
          <w:szCs w:val="14"/>
        </w:rPr>
        <w:t>Working</w:t>
      </w:r>
      <w:proofErr w:type="spellEnd"/>
      <w:r w:rsidRPr="00C03CE1">
        <w:rPr>
          <w:rFonts w:cstheme="minorHAnsi"/>
          <w:sz w:val="14"/>
          <w:szCs w:val="14"/>
        </w:rPr>
        <w:t xml:space="preserve"> </w:t>
      </w:r>
      <w:proofErr w:type="spellStart"/>
      <w:r w:rsidRPr="00C03CE1">
        <w:rPr>
          <w:rFonts w:cstheme="minorHAnsi"/>
          <w:sz w:val="14"/>
          <w:szCs w:val="14"/>
        </w:rPr>
        <w:t>Paper</w:t>
      </w:r>
      <w:proofErr w:type="spellEnd"/>
      <w:r w:rsidRPr="00C03CE1">
        <w:rPr>
          <w:rFonts w:cstheme="minorHAnsi"/>
          <w:sz w:val="14"/>
          <w:szCs w:val="14"/>
        </w:rPr>
        <w:t xml:space="preserve"> No. 13/42.</w:t>
      </w:r>
    </w:p>
    <w:p w14:paraId="7A68FFAC" w14:textId="77777777" w:rsidR="00EA588D" w:rsidRPr="00C03CE1" w:rsidRDefault="00EA588D" w:rsidP="00EA588D">
      <w:pPr>
        <w:spacing w:before="120" w:after="120" w:line="240" w:lineRule="auto"/>
        <w:jc w:val="both"/>
        <w:rPr>
          <w:rFonts w:eastAsia="Times New Roman" w:cstheme="minorHAnsi"/>
          <w:sz w:val="14"/>
          <w:szCs w:val="14"/>
        </w:rPr>
      </w:pPr>
      <w:proofErr w:type="spellStart"/>
      <w:r w:rsidRPr="00C03CE1">
        <w:rPr>
          <w:rFonts w:eastAsia="Times New Roman" w:cstheme="minorHAnsi"/>
          <w:sz w:val="14"/>
          <w:szCs w:val="14"/>
        </w:rPr>
        <w:t>Gupta</w:t>
      </w:r>
      <w:proofErr w:type="spellEnd"/>
      <w:r w:rsidRPr="00C03CE1">
        <w:rPr>
          <w:rFonts w:eastAsia="Times New Roman" w:cstheme="minorHAnsi"/>
          <w:sz w:val="14"/>
          <w:szCs w:val="14"/>
        </w:rPr>
        <w:t xml:space="preserve">, A. (2007). </w:t>
      </w:r>
      <w:proofErr w:type="spellStart"/>
      <w:r w:rsidRPr="00C03CE1">
        <w:rPr>
          <w:rFonts w:eastAsia="Times New Roman" w:cstheme="minorHAnsi"/>
          <w:sz w:val="14"/>
          <w:szCs w:val="14"/>
        </w:rPr>
        <w:t>Determinants</w:t>
      </w:r>
      <w:proofErr w:type="spellEnd"/>
      <w:r w:rsidRPr="00C03CE1">
        <w:rPr>
          <w:rFonts w:eastAsia="Times New Roman" w:cstheme="minorHAnsi"/>
          <w:sz w:val="14"/>
          <w:szCs w:val="14"/>
        </w:rPr>
        <w:t xml:space="preserve"> of </w:t>
      </w:r>
      <w:proofErr w:type="spellStart"/>
      <w:r w:rsidRPr="00C03CE1">
        <w:rPr>
          <w:rFonts w:eastAsia="Times New Roman" w:cstheme="minorHAnsi"/>
          <w:sz w:val="14"/>
          <w:szCs w:val="14"/>
        </w:rPr>
        <w:t>tax</w:t>
      </w:r>
      <w:proofErr w:type="spellEnd"/>
      <w:r w:rsidRPr="00C03CE1">
        <w:rPr>
          <w:rFonts w:eastAsia="Times New Roman" w:cstheme="minorHAnsi"/>
          <w:sz w:val="14"/>
          <w:szCs w:val="14"/>
        </w:rPr>
        <w:t xml:space="preserve"> </w:t>
      </w:r>
      <w:proofErr w:type="spellStart"/>
      <w:r w:rsidRPr="00C03CE1">
        <w:rPr>
          <w:rFonts w:eastAsia="Times New Roman" w:cstheme="minorHAnsi"/>
          <w:sz w:val="14"/>
          <w:szCs w:val="14"/>
        </w:rPr>
        <w:t>revenue</w:t>
      </w:r>
      <w:proofErr w:type="spellEnd"/>
      <w:r w:rsidRPr="00C03CE1">
        <w:rPr>
          <w:rFonts w:eastAsia="Times New Roman" w:cstheme="minorHAnsi"/>
          <w:sz w:val="14"/>
          <w:szCs w:val="14"/>
        </w:rPr>
        <w:t xml:space="preserve"> </w:t>
      </w:r>
      <w:proofErr w:type="spellStart"/>
      <w:r w:rsidRPr="00C03CE1">
        <w:rPr>
          <w:rFonts w:eastAsia="Times New Roman" w:cstheme="minorHAnsi"/>
          <w:sz w:val="14"/>
          <w:szCs w:val="14"/>
        </w:rPr>
        <w:t>efforts</w:t>
      </w:r>
      <w:proofErr w:type="spellEnd"/>
      <w:r w:rsidRPr="00C03CE1">
        <w:rPr>
          <w:rFonts w:eastAsia="Times New Roman" w:cstheme="minorHAnsi"/>
          <w:sz w:val="14"/>
          <w:szCs w:val="14"/>
        </w:rPr>
        <w:t xml:space="preserve"> in </w:t>
      </w:r>
      <w:proofErr w:type="spellStart"/>
      <w:r w:rsidRPr="00C03CE1">
        <w:rPr>
          <w:rFonts w:eastAsia="Times New Roman" w:cstheme="minorHAnsi"/>
          <w:sz w:val="14"/>
          <w:szCs w:val="14"/>
        </w:rPr>
        <w:t>developing</w:t>
      </w:r>
      <w:proofErr w:type="spellEnd"/>
      <w:r w:rsidRPr="00C03CE1">
        <w:rPr>
          <w:rFonts w:eastAsia="Times New Roman" w:cstheme="minorHAnsi"/>
          <w:sz w:val="14"/>
          <w:szCs w:val="14"/>
        </w:rPr>
        <w:t xml:space="preserve"> </w:t>
      </w:r>
      <w:proofErr w:type="spellStart"/>
      <w:r w:rsidRPr="00C03CE1">
        <w:rPr>
          <w:rFonts w:eastAsia="Times New Roman" w:cstheme="minorHAnsi"/>
          <w:sz w:val="14"/>
          <w:szCs w:val="14"/>
        </w:rPr>
        <w:t>countries</w:t>
      </w:r>
      <w:proofErr w:type="spellEnd"/>
      <w:r w:rsidRPr="00C03CE1">
        <w:rPr>
          <w:rFonts w:eastAsia="Times New Roman" w:cstheme="minorHAnsi"/>
          <w:sz w:val="14"/>
          <w:szCs w:val="14"/>
        </w:rPr>
        <w:t xml:space="preserve">. IMF </w:t>
      </w:r>
      <w:proofErr w:type="spellStart"/>
      <w:r w:rsidRPr="00C03CE1">
        <w:rPr>
          <w:rFonts w:eastAsia="Times New Roman" w:cstheme="minorHAnsi"/>
          <w:sz w:val="14"/>
          <w:szCs w:val="14"/>
        </w:rPr>
        <w:t>Working</w:t>
      </w:r>
      <w:proofErr w:type="spellEnd"/>
      <w:r w:rsidRPr="00C03CE1">
        <w:rPr>
          <w:rFonts w:eastAsia="Times New Roman" w:cstheme="minorHAnsi"/>
          <w:sz w:val="14"/>
          <w:szCs w:val="14"/>
        </w:rPr>
        <w:t xml:space="preserve"> </w:t>
      </w:r>
      <w:proofErr w:type="spellStart"/>
      <w:r w:rsidRPr="00C03CE1">
        <w:rPr>
          <w:rFonts w:eastAsia="Times New Roman" w:cstheme="minorHAnsi"/>
          <w:sz w:val="14"/>
          <w:szCs w:val="14"/>
        </w:rPr>
        <w:t>Paper</w:t>
      </w:r>
      <w:proofErr w:type="spellEnd"/>
      <w:r w:rsidRPr="00C03CE1">
        <w:rPr>
          <w:rFonts w:eastAsia="Times New Roman" w:cstheme="minorHAnsi"/>
          <w:sz w:val="14"/>
          <w:szCs w:val="14"/>
        </w:rPr>
        <w:t xml:space="preserve"> No. 07/184.</w:t>
      </w:r>
    </w:p>
    <w:p w14:paraId="29255442" w14:textId="60BC64D9" w:rsidR="00EA588D" w:rsidRPr="00C03CE1" w:rsidRDefault="00EA588D" w:rsidP="00EA588D">
      <w:pPr>
        <w:spacing w:before="120" w:after="120" w:line="240" w:lineRule="auto"/>
        <w:jc w:val="both"/>
        <w:rPr>
          <w:rFonts w:eastAsia="Times New Roman" w:cstheme="minorHAnsi"/>
          <w:sz w:val="14"/>
          <w:szCs w:val="14"/>
        </w:rPr>
      </w:pPr>
      <w:proofErr w:type="spellStart"/>
      <w:r w:rsidRPr="00C03CE1">
        <w:rPr>
          <w:rFonts w:eastAsia="Times New Roman" w:cstheme="minorHAnsi"/>
          <w:sz w:val="14"/>
          <w:szCs w:val="14"/>
        </w:rPr>
        <w:t>Heller</w:t>
      </w:r>
      <w:proofErr w:type="spellEnd"/>
      <w:r w:rsidRPr="00C03CE1">
        <w:rPr>
          <w:rFonts w:eastAsia="Times New Roman" w:cstheme="minorHAnsi"/>
          <w:sz w:val="14"/>
          <w:szCs w:val="14"/>
        </w:rPr>
        <w:t xml:space="preserve">, P. (1975). A model of </w:t>
      </w:r>
      <w:proofErr w:type="spellStart"/>
      <w:r w:rsidRPr="00C03CE1">
        <w:rPr>
          <w:rFonts w:eastAsia="Times New Roman" w:cstheme="minorHAnsi"/>
          <w:sz w:val="14"/>
          <w:szCs w:val="14"/>
        </w:rPr>
        <w:t>public</w:t>
      </w:r>
      <w:proofErr w:type="spellEnd"/>
      <w:r w:rsidRPr="00C03CE1">
        <w:rPr>
          <w:rFonts w:eastAsia="Times New Roman" w:cstheme="minorHAnsi"/>
          <w:sz w:val="14"/>
          <w:szCs w:val="14"/>
        </w:rPr>
        <w:t xml:space="preserve"> </w:t>
      </w:r>
      <w:proofErr w:type="spellStart"/>
      <w:r w:rsidRPr="00C03CE1">
        <w:rPr>
          <w:rFonts w:eastAsia="Times New Roman" w:cstheme="minorHAnsi"/>
          <w:sz w:val="14"/>
          <w:szCs w:val="14"/>
        </w:rPr>
        <w:t>fiscal</w:t>
      </w:r>
      <w:proofErr w:type="spellEnd"/>
      <w:r w:rsidRPr="00C03CE1">
        <w:rPr>
          <w:rFonts w:eastAsia="Times New Roman" w:cstheme="minorHAnsi"/>
          <w:sz w:val="14"/>
          <w:szCs w:val="14"/>
        </w:rPr>
        <w:t xml:space="preserve"> </w:t>
      </w:r>
      <w:proofErr w:type="spellStart"/>
      <w:r w:rsidRPr="00C03CE1">
        <w:rPr>
          <w:rFonts w:eastAsia="Times New Roman" w:cstheme="minorHAnsi"/>
          <w:sz w:val="14"/>
          <w:szCs w:val="14"/>
        </w:rPr>
        <w:t>Behavior</w:t>
      </w:r>
      <w:proofErr w:type="spellEnd"/>
      <w:r w:rsidRPr="00C03CE1">
        <w:rPr>
          <w:rFonts w:eastAsia="Times New Roman" w:cstheme="minorHAnsi"/>
          <w:sz w:val="14"/>
          <w:szCs w:val="14"/>
        </w:rPr>
        <w:t xml:space="preserve"> in </w:t>
      </w:r>
      <w:proofErr w:type="spellStart"/>
      <w:r w:rsidRPr="00C03CE1">
        <w:rPr>
          <w:rFonts w:eastAsia="Times New Roman" w:cstheme="minorHAnsi"/>
          <w:sz w:val="14"/>
          <w:szCs w:val="14"/>
        </w:rPr>
        <w:t>developing</w:t>
      </w:r>
      <w:proofErr w:type="spellEnd"/>
      <w:r w:rsidRPr="00C03CE1">
        <w:rPr>
          <w:rFonts w:eastAsia="Times New Roman" w:cstheme="minorHAnsi"/>
          <w:sz w:val="14"/>
          <w:szCs w:val="14"/>
        </w:rPr>
        <w:t xml:space="preserve"> </w:t>
      </w:r>
      <w:proofErr w:type="spellStart"/>
      <w:r w:rsidRPr="00C03CE1">
        <w:rPr>
          <w:rFonts w:eastAsia="Times New Roman" w:cstheme="minorHAnsi"/>
          <w:sz w:val="14"/>
          <w:szCs w:val="14"/>
        </w:rPr>
        <w:t>countries</w:t>
      </w:r>
      <w:proofErr w:type="spellEnd"/>
      <w:r w:rsidRPr="00C03CE1">
        <w:rPr>
          <w:rFonts w:eastAsia="Times New Roman" w:cstheme="minorHAnsi"/>
          <w:sz w:val="14"/>
          <w:szCs w:val="14"/>
        </w:rPr>
        <w:t xml:space="preserve">: </w:t>
      </w:r>
      <w:proofErr w:type="spellStart"/>
      <w:r w:rsidRPr="00C03CE1">
        <w:rPr>
          <w:rFonts w:eastAsia="Times New Roman" w:cstheme="minorHAnsi"/>
          <w:sz w:val="14"/>
          <w:szCs w:val="14"/>
        </w:rPr>
        <w:t>Aid</w:t>
      </w:r>
      <w:proofErr w:type="spellEnd"/>
      <w:r w:rsidRPr="00C03CE1">
        <w:rPr>
          <w:rFonts w:eastAsia="Times New Roman" w:cstheme="minorHAnsi"/>
          <w:sz w:val="14"/>
          <w:szCs w:val="14"/>
        </w:rPr>
        <w:t xml:space="preserve">, </w:t>
      </w:r>
      <w:proofErr w:type="spellStart"/>
      <w:r w:rsidRPr="00C03CE1">
        <w:rPr>
          <w:rFonts w:eastAsia="Times New Roman" w:cstheme="minorHAnsi"/>
          <w:sz w:val="14"/>
          <w:szCs w:val="14"/>
        </w:rPr>
        <w:t>investment</w:t>
      </w:r>
      <w:proofErr w:type="spellEnd"/>
      <w:r w:rsidRPr="00C03CE1">
        <w:rPr>
          <w:rFonts w:eastAsia="Times New Roman" w:cstheme="minorHAnsi"/>
          <w:sz w:val="14"/>
          <w:szCs w:val="14"/>
        </w:rPr>
        <w:t xml:space="preserve"> and </w:t>
      </w:r>
      <w:proofErr w:type="spellStart"/>
      <w:r w:rsidRPr="00C03CE1">
        <w:rPr>
          <w:rFonts w:eastAsia="Times New Roman" w:cstheme="minorHAnsi"/>
          <w:sz w:val="14"/>
          <w:szCs w:val="14"/>
        </w:rPr>
        <w:t>taxation</w:t>
      </w:r>
      <w:proofErr w:type="spellEnd"/>
      <w:r w:rsidRPr="00C03CE1">
        <w:rPr>
          <w:rFonts w:eastAsia="Times New Roman" w:cstheme="minorHAnsi"/>
          <w:sz w:val="14"/>
          <w:szCs w:val="14"/>
        </w:rPr>
        <w:t xml:space="preserve">. </w:t>
      </w:r>
      <w:proofErr w:type="spellStart"/>
      <w:r w:rsidRPr="00C03CE1">
        <w:rPr>
          <w:rFonts w:eastAsia="Times New Roman" w:cstheme="minorHAnsi"/>
          <w:sz w:val="14"/>
          <w:szCs w:val="14"/>
        </w:rPr>
        <w:t>American</w:t>
      </w:r>
      <w:proofErr w:type="spellEnd"/>
      <w:r w:rsidRPr="00C03CE1">
        <w:rPr>
          <w:rFonts w:eastAsia="Times New Roman" w:cstheme="minorHAnsi"/>
          <w:sz w:val="14"/>
          <w:szCs w:val="14"/>
        </w:rPr>
        <w:t xml:space="preserve"> </w:t>
      </w:r>
      <w:proofErr w:type="spellStart"/>
      <w:r w:rsidRPr="00C03CE1">
        <w:rPr>
          <w:rFonts w:eastAsia="Times New Roman" w:cstheme="minorHAnsi"/>
          <w:sz w:val="14"/>
          <w:szCs w:val="14"/>
        </w:rPr>
        <w:t>Economic</w:t>
      </w:r>
      <w:proofErr w:type="spellEnd"/>
      <w:r w:rsidRPr="00C03CE1">
        <w:rPr>
          <w:rFonts w:eastAsia="Times New Roman" w:cstheme="minorHAnsi"/>
          <w:sz w:val="14"/>
          <w:szCs w:val="14"/>
        </w:rPr>
        <w:t xml:space="preserve"> Review</w:t>
      </w:r>
      <w:r w:rsidR="00C03CE1">
        <w:rPr>
          <w:rFonts w:eastAsia="Times New Roman" w:cstheme="minorHAnsi"/>
          <w:sz w:val="14"/>
          <w:szCs w:val="14"/>
        </w:rPr>
        <w:t>, 8(2),</w:t>
      </w:r>
      <w:r w:rsidRPr="00C03CE1">
        <w:rPr>
          <w:rFonts w:eastAsia="Times New Roman" w:cstheme="minorHAnsi"/>
          <w:sz w:val="14"/>
          <w:szCs w:val="14"/>
        </w:rPr>
        <w:t>429-445.</w:t>
      </w:r>
    </w:p>
    <w:p w14:paraId="181E3BAD" w14:textId="77777777" w:rsidR="00EA588D" w:rsidRPr="00C03CE1" w:rsidRDefault="00EA588D" w:rsidP="00EA588D">
      <w:pPr>
        <w:spacing w:before="120" w:after="120" w:line="240" w:lineRule="auto"/>
        <w:jc w:val="both"/>
        <w:rPr>
          <w:rFonts w:cstheme="minorHAnsi"/>
          <w:sz w:val="14"/>
          <w:szCs w:val="14"/>
        </w:rPr>
      </w:pPr>
      <w:proofErr w:type="spellStart"/>
      <w:r w:rsidRPr="00C03CE1">
        <w:rPr>
          <w:rFonts w:cstheme="minorHAnsi"/>
          <w:sz w:val="14"/>
          <w:szCs w:val="14"/>
        </w:rPr>
        <w:t>McGillivray</w:t>
      </w:r>
      <w:proofErr w:type="spellEnd"/>
      <w:r w:rsidRPr="00C03CE1">
        <w:rPr>
          <w:rFonts w:cstheme="minorHAnsi"/>
          <w:sz w:val="14"/>
          <w:szCs w:val="14"/>
        </w:rPr>
        <w:t xml:space="preserve">, M and O. </w:t>
      </w:r>
      <w:proofErr w:type="spellStart"/>
      <w:r w:rsidRPr="00C03CE1">
        <w:rPr>
          <w:rFonts w:cstheme="minorHAnsi"/>
          <w:sz w:val="14"/>
          <w:szCs w:val="14"/>
        </w:rPr>
        <w:t>Morrissey</w:t>
      </w:r>
      <w:proofErr w:type="spellEnd"/>
      <w:r w:rsidRPr="00C03CE1">
        <w:rPr>
          <w:rFonts w:cstheme="minorHAnsi"/>
          <w:sz w:val="14"/>
          <w:szCs w:val="14"/>
        </w:rPr>
        <w:t xml:space="preserve"> (2001). New of </w:t>
      </w:r>
      <w:proofErr w:type="spellStart"/>
      <w:r w:rsidRPr="00C03CE1">
        <w:rPr>
          <w:rFonts w:cstheme="minorHAnsi"/>
          <w:sz w:val="14"/>
          <w:szCs w:val="14"/>
        </w:rPr>
        <w:t>evidence</w:t>
      </w:r>
      <w:proofErr w:type="spellEnd"/>
      <w:r w:rsidRPr="00C03CE1">
        <w:rPr>
          <w:rFonts w:cstheme="minorHAnsi"/>
          <w:sz w:val="14"/>
          <w:szCs w:val="14"/>
        </w:rPr>
        <w:t xml:space="preserve"> of </w:t>
      </w:r>
      <w:proofErr w:type="spellStart"/>
      <w:r w:rsidRPr="00C03CE1">
        <w:rPr>
          <w:rFonts w:cstheme="minorHAnsi"/>
          <w:sz w:val="14"/>
          <w:szCs w:val="14"/>
        </w:rPr>
        <w:t>the</w:t>
      </w:r>
      <w:proofErr w:type="spellEnd"/>
      <w:r w:rsidRPr="00C03CE1">
        <w:rPr>
          <w:rFonts w:cstheme="minorHAnsi"/>
          <w:sz w:val="14"/>
          <w:szCs w:val="14"/>
        </w:rPr>
        <w:t xml:space="preserve"> </w:t>
      </w:r>
      <w:proofErr w:type="spellStart"/>
      <w:r w:rsidRPr="00C03CE1">
        <w:rPr>
          <w:rFonts w:cstheme="minorHAnsi"/>
          <w:sz w:val="14"/>
          <w:szCs w:val="14"/>
        </w:rPr>
        <w:t>fiscal</w:t>
      </w:r>
      <w:proofErr w:type="spellEnd"/>
      <w:r w:rsidRPr="00C03CE1">
        <w:rPr>
          <w:rFonts w:cstheme="minorHAnsi"/>
          <w:sz w:val="14"/>
          <w:szCs w:val="14"/>
        </w:rPr>
        <w:t xml:space="preserve"> </w:t>
      </w:r>
      <w:proofErr w:type="spellStart"/>
      <w:r w:rsidRPr="00C03CE1">
        <w:rPr>
          <w:rFonts w:cstheme="minorHAnsi"/>
          <w:sz w:val="14"/>
          <w:szCs w:val="14"/>
        </w:rPr>
        <w:t>effects</w:t>
      </w:r>
      <w:proofErr w:type="spellEnd"/>
      <w:r w:rsidRPr="00C03CE1">
        <w:rPr>
          <w:rFonts w:cstheme="minorHAnsi"/>
          <w:sz w:val="14"/>
          <w:szCs w:val="14"/>
        </w:rPr>
        <w:t xml:space="preserve"> of </w:t>
      </w:r>
      <w:proofErr w:type="spellStart"/>
      <w:r w:rsidRPr="00C03CE1">
        <w:rPr>
          <w:rFonts w:cstheme="minorHAnsi"/>
          <w:sz w:val="14"/>
          <w:szCs w:val="14"/>
        </w:rPr>
        <w:t>aid</w:t>
      </w:r>
      <w:proofErr w:type="spellEnd"/>
      <w:r w:rsidRPr="00C03CE1">
        <w:rPr>
          <w:rFonts w:cstheme="minorHAnsi"/>
          <w:sz w:val="14"/>
          <w:szCs w:val="14"/>
        </w:rPr>
        <w:t xml:space="preserve">, CREDIT Research </w:t>
      </w:r>
      <w:proofErr w:type="spellStart"/>
      <w:r w:rsidRPr="00C03CE1">
        <w:rPr>
          <w:rFonts w:cstheme="minorHAnsi"/>
          <w:sz w:val="14"/>
          <w:szCs w:val="14"/>
        </w:rPr>
        <w:t>Paper</w:t>
      </w:r>
      <w:proofErr w:type="spellEnd"/>
      <w:r w:rsidRPr="00C03CE1">
        <w:rPr>
          <w:rFonts w:cstheme="minorHAnsi"/>
          <w:sz w:val="14"/>
          <w:szCs w:val="14"/>
        </w:rPr>
        <w:t xml:space="preserve">, No. 01/13, </w:t>
      </w:r>
      <w:proofErr w:type="spellStart"/>
      <w:r w:rsidRPr="00C03CE1">
        <w:rPr>
          <w:rFonts w:cstheme="minorHAnsi"/>
          <w:sz w:val="14"/>
          <w:szCs w:val="14"/>
        </w:rPr>
        <w:t>Centre</w:t>
      </w:r>
      <w:proofErr w:type="spellEnd"/>
      <w:r w:rsidRPr="00C03CE1">
        <w:rPr>
          <w:rFonts w:cstheme="minorHAnsi"/>
          <w:sz w:val="14"/>
          <w:szCs w:val="14"/>
        </w:rPr>
        <w:t xml:space="preserve"> </w:t>
      </w:r>
      <w:proofErr w:type="spellStart"/>
      <w:r w:rsidRPr="00C03CE1">
        <w:rPr>
          <w:rFonts w:cstheme="minorHAnsi"/>
          <w:sz w:val="14"/>
          <w:szCs w:val="14"/>
        </w:rPr>
        <w:t>for</w:t>
      </w:r>
      <w:proofErr w:type="spellEnd"/>
      <w:r w:rsidRPr="00C03CE1">
        <w:rPr>
          <w:rFonts w:cstheme="minorHAnsi"/>
          <w:sz w:val="14"/>
          <w:szCs w:val="14"/>
        </w:rPr>
        <w:t xml:space="preserve"> Research in </w:t>
      </w:r>
      <w:proofErr w:type="spellStart"/>
      <w:r w:rsidRPr="00C03CE1">
        <w:rPr>
          <w:rFonts w:cstheme="minorHAnsi"/>
          <w:sz w:val="14"/>
          <w:szCs w:val="14"/>
        </w:rPr>
        <w:t>Economic</w:t>
      </w:r>
      <w:proofErr w:type="spellEnd"/>
      <w:r w:rsidRPr="00C03CE1">
        <w:rPr>
          <w:rFonts w:cstheme="minorHAnsi"/>
          <w:sz w:val="14"/>
          <w:szCs w:val="14"/>
        </w:rPr>
        <w:t xml:space="preserve"> Development and International </w:t>
      </w:r>
      <w:proofErr w:type="spellStart"/>
      <w:r w:rsidRPr="00C03CE1">
        <w:rPr>
          <w:rFonts w:cstheme="minorHAnsi"/>
          <w:sz w:val="14"/>
          <w:szCs w:val="14"/>
        </w:rPr>
        <w:t>Trade</w:t>
      </w:r>
      <w:proofErr w:type="spellEnd"/>
      <w:r w:rsidRPr="00C03CE1">
        <w:rPr>
          <w:rFonts w:cstheme="minorHAnsi"/>
          <w:sz w:val="14"/>
          <w:szCs w:val="14"/>
        </w:rPr>
        <w:t xml:space="preserve">, </w:t>
      </w:r>
      <w:proofErr w:type="spellStart"/>
      <w:r w:rsidRPr="00C03CE1">
        <w:rPr>
          <w:rFonts w:cstheme="minorHAnsi"/>
          <w:sz w:val="14"/>
          <w:szCs w:val="14"/>
        </w:rPr>
        <w:t>University</w:t>
      </w:r>
      <w:proofErr w:type="spellEnd"/>
      <w:r w:rsidRPr="00C03CE1">
        <w:rPr>
          <w:rFonts w:cstheme="minorHAnsi"/>
          <w:sz w:val="14"/>
          <w:szCs w:val="14"/>
        </w:rPr>
        <w:t xml:space="preserve"> of Nottingham, Nottingham.</w:t>
      </w:r>
    </w:p>
    <w:p w14:paraId="5AE40B33" w14:textId="12F5B488" w:rsidR="00EA588D" w:rsidRPr="00C03CE1" w:rsidRDefault="00EA588D" w:rsidP="00EA588D">
      <w:pPr>
        <w:spacing w:before="120" w:after="120" w:line="240" w:lineRule="auto"/>
        <w:jc w:val="both"/>
        <w:rPr>
          <w:rFonts w:cstheme="minorHAnsi"/>
          <w:sz w:val="14"/>
          <w:szCs w:val="14"/>
        </w:rPr>
      </w:pPr>
      <w:proofErr w:type="spellStart"/>
      <w:r w:rsidRPr="00C03CE1">
        <w:rPr>
          <w:rFonts w:cstheme="minorHAnsi"/>
          <w:sz w:val="14"/>
          <w:szCs w:val="14"/>
        </w:rPr>
        <w:t>Morrissey</w:t>
      </w:r>
      <w:proofErr w:type="spellEnd"/>
      <w:r w:rsidRPr="00C03CE1">
        <w:rPr>
          <w:rFonts w:cstheme="minorHAnsi"/>
          <w:sz w:val="14"/>
          <w:szCs w:val="14"/>
        </w:rPr>
        <w:t xml:space="preserve">, O. (2015). </w:t>
      </w:r>
      <w:proofErr w:type="spellStart"/>
      <w:r w:rsidRPr="00C03CE1">
        <w:rPr>
          <w:rFonts w:cstheme="minorHAnsi"/>
          <w:sz w:val="14"/>
          <w:szCs w:val="14"/>
        </w:rPr>
        <w:t>Fiscal</w:t>
      </w:r>
      <w:proofErr w:type="spellEnd"/>
      <w:r w:rsidRPr="00C03CE1">
        <w:rPr>
          <w:rFonts w:cstheme="minorHAnsi"/>
          <w:sz w:val="14"/>
          <w:szCs w:val="14"/>
        </w:rPr>
        <w:t xml:space="preserve"> </w:t>
      </w:r>
      <w:proofErr w:type="spellStart"/>
      <w:r w:rsidRPr="00C03CE1">
        <w:rPr>
          <w:rFonts w:cstheme="minorHAnsi"/>
          <w:sz w:val="14"/>
          <w:szCs w:val="14"/>
        </w:rPr>
        <w:t>composition</w:t>
      </w:r>
      <w:proofErr w:type="spellEnd"/>
      <w:r w:rsidRPr="00C03CE1">
        <w:rPr>
          <w:rFonts w:cstheme="minorHAnsi"/>
          <w:sz w:val="14"/>
          <w:szCs w:val="14"/>
        </w:rPr>
        <w:t xml:space="preserve"> and </w:t>
      </w:r>
      <w:proofErr w:type="spellStart"/>
      <w:r w:rsidRPr="00C03CE1">
        <w:rPr>
          <w:rFonts w:cstheme="minorHAnsi"/>
          <w:sz w:val="14"/>
          <w:szCs w:val="14"/>
        </w:rPr>
        <w:t>aid</w:t>
      </w:r>
      <w:proofErr w:type="spellEnd"/>
      <w:r w:rsidRPr="00C03CE1">
        <w:rPr>
          <w:rFonts w:cstheme="minorHAnsi"/>
          <w:sz w:val="14"/>
          <w:szCs w:val="14"/>
        </w:rPr>
        <w:t xml:space="preserve"> </w:t>
      </w:r>
      <w:proofErr w:type="spellStart"/>
      <w:r w:rsidRPr="00C03CE1">
        <w:rPr>
          <w:rFonts w:cstheme="minorHAnsi"/>
          <w:sz w:val="14"/>
          <w:szCs w:val="14"/>
        </w:rPr>
        <w:t>effectiveness</w:t>
      </w:r>
      <w:proofErr w:type="spellEnd"/>
      <w:r w:rsidRPr="00C03CE1">
        <w:rPr>
          <w:rFonts w:cstheme="minorHAnsi"/>
          <w:sz w:val="14"/>
          <w:szCs w:val="14"/>
        </w:rPr>
        <w:t xml:space="preserve">: A </w:t>
      </w:r>
      <w:proofErr w:type="spellStart"/>
      <w:r w:rsidRPr="00C03CE1">
        <w:rPr>
          <w:rFonts w:cstheme="minorHAnsi"/>
          <w:sz w:val="14"/>
          <w:szCs w:val="14"/>
        </w:rPr>
        <w:t>political</w:t>
      </w:r>
      <w:proofErr w:type="spellEnd"/>
      <w:r w:rsidRPr="00C03CE1">
        <w:rPr>
          <w:rFonts w:cstheme="minorHAnsi"/>
          <w:sz w:val="14"/>
          <w:szCs w:val="14"/>
        </w:rPr>
        <w:t xml:space="preserve"> </w:t>
      </w:r>
      <w:proofErr w:type="spellStart"/>
      <w:r w:rsidRPr="00C03CE1">
        <w:rPr>
          <w:rFonts w:cstheme="minorHAnsi"/>
          <w:sz w:val="14"/>
          <w:szCs w:val="14"/>
        </w:rPr>
        <w:t>economy</w:t>
      </w:r>
      <w:proofErr w:type="spellEnd"/>
      <w:r w:rsidRPr="00C03CE1">
        <w:rPr>
          <w:rFonts w:cstheme="minorHAnsi"/>
          <w:sz w:val="14"/>
          <w:szCs w:val="14"/>
        </w:rPr>
        <w:t xml:space="preserve"> model. World Development</w:t>
      </w:r>
      <w:r w:rsidR="00C03CE1">
        <w:rPr>
          <w:rFonts w:cstheme="minorHAnsi"/>
          <w:sz w:val="14"/>
          <w:szCs w:val="14"/>
        </w:rPr>
        <w:t>, 69,</w:t>
      </w:r>
      <w:r w:rsidRPr="00C03CE1">
        <w:rPr>
          <w:rFonts w:cstheme="minorHAnsi"/>
          <w:sz w:val="14"/>
          <w:szCs w:val="14"/>
        </w:rPr>
        <w:t xml:space="preserve"> 106–115.</w:t>
      </w:r>
    </w:p>
    <w:p w14:paraId="798E9BEF" w14:textId="77777777" w:rsidR="00EA588D" w:rsidRPr="00C03CE1" w:rsidRDefault="00EA588D" w:rsidP="00EA588D">
      <w:pPr>
        <w:spacing w:before="120" w:after="120" w:line="240" w:lineRule="auto"/>
        <w:jc w:val="both"/>
        <w:rPr>
          <w:rFonts w:cstheme="minorHAnsi"/>
          <w:sz w:val="14"/>
          <w:szCs w:val="14"/>
        </w:rPr>
      </w:pPr>
      <w:r w:rsidRPr="00C03CE1">
        <w:rPr>
          <w:rFonts w:cstheme="minorHAnsi"/>
          <w:sz w:val="14"/>
          <w:szCs w:val="14"/>
        </w:rPr>
        <w:t xml:space="preserve">Moss, T., G. </w:t>
      </w:r>
      <w:proofErr w:type="spellStart"/>
      <w:r w:rsidRPr="00C03CE1">
        <w:rPr>
          <w:rFonts w:cstheme="minorHAnsi"/>
          <w:sz w:val="14"/>
          <w:szCs w:val="14"/>
        </w:rPr>
        <w:t>Pettersson</w:t>
      </w:r>
      <w:proofErr w:type="spellEnd"/>
      <w:r w:rsidRPr="00C03CE1">
        <w:rPr>
          <w:rFonts w:cstheme="minorHAnsi"/>
          <w:sz w:val="14"/>
          <w:szCs w:val="14"/>
        </w:rPr>
        <w:t xml:space="preserve"> and N. </w:t>
      </w:r>
      <w:proofErr w:type="spellStart"/>
      <w:r w:rsidRPr="00C03CE1">
        <w:rPr>
          <w:rFonts w:cstheme="minorHAnsi"/>
          <w:sz w:val="14"/>
          <w:szCs w:val="14"/>
        </w:rPr>
        <w:t>van</w:t>
      </w:r>
      <w:proofErr w:type="spellEnd"/>
      <w:r w:rsidRPr="00C03CE1">
        <w:rPr>
          <w:rFonts w:cstheme="minorHAnsi"/>
          <w:sz w:val="14"/>
          <w:szCs w:val="14"/>
        </w:rPr>
        <w:t xml:space="preserve"> de </w:t>
      </w:r>
      <w:proofErr w:type="spellStart"/>
      <w:r w:rsidRPr="00C03CE1">
        <w:rPr>
          <w:rFonts w:cstheme="minorHAnsi"/>
          <w:sz w:val="14"/>
          <w:szCs w:val="14"/>
        </w:rPr>
        <w:t>Walle</w:t>
      </w:r>
      <w:proofErr w:type="spellEnd"/>
      <w:r w:rsidRPr="00C03CE1">
        <w:rPr>
          <w:rFonts w:cstheme="minorHAnsi"/>
          <w:sz w:val="14"/>
          <w:szCs w:val="14"/>
        </w:rPr>
        <w:t xml:space="preserve"> (2008). An </w:t>
      </w:r>
      <w:proofErr w:type="spellStart"/>
      <w:r w:rsidRPr="00C03CE1">
        <w:rPr>
          <w:rFonts w:cstheme="minorHAnsi"/>
          <w:sz w:val="14"/>
          <w:szCs w:val="14"/>
        </w:rPr>
        <w:t>aid-institutions</w:t>
      </w:r>
      <w:proofErr w:type="spellEnd"/>
      <w:r w:rsidRPr="00C03CE1">
        <w:rPr>
          <w:rFonts w:cstheme="minorHAnsi"/>
          <w:sz w:val="14"/>
          <w:szCs w:val="14"/>
        </w:rPr>
        <w:t xml:space="preserve"> </w:t>
      </w:r>
      <w:proofErr w:type="spellStart"/>
      <w:r w:rsidRPr="00C03CE1">
        <w:rPr>
          <w:rFonts w:cstheme="minorHAnsi"/>
          <w:sz w:val="14"/>
          <w:szCs w:val="14"/>
        </w:rPr>
        <w:t>paradox</w:t>
      </w:r>
      <w:proofErr w:type="spellEnd"/>
      <w:r w:rsidRPr="00C03CE1">
        <w:rPr>
          <w:rFonts w:cstheme="minorHAnsi"/>
          <w:sz w:val="14"/>
          <w:szCs w:val="14"/>
        </w:rPr>
        <w:t xml:space="preserve">? A </w:t>
      </w:r>
      <w:proofErr w:type="spellStart"/>
      <w:r w:rsidRPr="00C03CE1">
        <w:rPr>
          <w:rFonts w:cstheme="minorHAnsi"/>
          <w:sz w:val="14"/>
          <w:szCs w:val="14"/>
        </w:rPr>
        <w:t>review</w:t>
      </w:r>
      <w:proofErr w:type="spellEnd"/>
      <w:r w:rsidRPr="00C03CE1">
        <w:rPr>
          <w:rFonts w:cstheme="minorHAnsi"/>
          <w:sz w:val="14"/>
          <w:szCs w:val="14"/>
        </w:rPr>
        <w:t xml:space="preserve"> </w:t>
      </w:r>
      <w:proofErr w:type="spellStart"/>
      <w:r w:rsidRPr="00C03CE1">
        <w:rPr>
          <w:rFonts w:cstheme="minorHAnsi"/>
          <w:sz w:val="14"/>
          <w:szCs w:val="14"/>
        </w:rPr>
        <w:t>essay</w:t>
      </w:r>
      <w:proofErr w:type="spellEnd"/>
      <w:r w:rsidRPr="00C03CE1">
        <w:rPr>
          <w:rFonts w:cstheme="minorHAnsi"/>
          <w:sz w:val="14"/>
          <w:szCs w:val="14"/>
        </w:rPr>
        <w:t xml:space="preserve"> on </w:t>
      </w:r>
      <w:proofErr w:type="spellStart"/>
      <w:r w:rsidRPr="00C03CE1">
        <w:rPr>
          <w:rFonts w:cstheme="minorHAnsi"/>
          <w:sz w:val="14"/>
          <w:szCs w:val="14"/>
        </w:rPr>
        <w:t>aid</w:t>
      </w:r>
      <w:proofErr w:type="spellEnd"/>
      <w:r w:rsidRPr="00C03CE1">
        <w:rPr>
          <w:rFonts w:cstheme="minorHAnsi"/>
          <w:sz w:val="14"/>
          <w:szCs w:val="14"/>
        </w:rPr>
        <w:t xml:space="preserve"> </w:t>
      </w:r>
      <w:proofErr w:type="spellStart"/>
      <w:r w:rsidRPr="00C03CE1">
        <w:rPr>
          <w:rFonts w:cstheme="minorHAnsi"/>
          <w:sz w:val="14"/>
          <w:szCs w:val="14"/>
        </w:rPr>
        <w:t>ependency</w:t>
      </w:r>
      <w:proofErr w:type="spellEnd"/>
      <w:r w:rsidRPr="00C03CE1">
        <w:rPr>
          <w:rFonts w:cstheme="minorHAnsi"/>
          <w:sz w:val="14"/>
          <w:szCs w:val="14"/>
        </w:rPr>
        <w:t xml:space="preserve"> and </w:t>
      </w:r>
      <w:proofErr w:type="spellStart"/>
      <w:r w:rsidRPr="00C03CE1">
        <w:rPr>
          <w:rFonts w:cstheme="minorHAnsi"/>
          <w:sz w:val="14"/>
          <w:szCs w:val="14"/>
        </w:rPr>
        <w:t>Stsate</w:t>
      </w:r>
      <w:proofErr w:type="spellEnd"/>
      <w:r w:rsidRPr="00C03CE1">
        <w:rPr>
          <w:rFonts w:cstheme="minorHAnsi"/>
          <w:sz w:val="14"/>
          <w:szCs w:val="14"/>
        </w:rPr>
        <w:t xml:space="preserve"> </w:t>
      </w:r>
      <w:proofErr w:type="spellStart"/>
      <w:r w:rsidRPr="00C03CE1">
        <w:rPr>
          <w:rFonts w:cstheme="minorHAnsi"/>
          <w:sz w:val="14"/>
          <w:szCs w:val="14"/>
        </w:rPr>
        <w:t>building</w:t>
      </w:r>
      <w:proofErr w:type="spellEnd"/>
      <w:r w:rsidRPr="00C03CE1">
        <w:rPr>
          <w:rFonts w:cstheme="minorHAnsi"/>
          <w:sz w:val="14"/>
          <w:szCs w:val="14"/>
        </w:rPr>
        <w:t xml:space="preserve"> in </w:t>
      </w:r>
      <w:proofErr w:type="spellStart"/>
      <w:r w:rsidRPr="00C03CE1">
        <w:rPr>
          <w:rFonts w:cstheme="minorHAnsi"/>
          <w:sz w:val="14"/>
          <w:szCs w:val="14"/>
        </w:rPr>
        <w:t>Sub-Saharan</w:t>
      </w:r>
      <w:proofErr w:type="spellEnd"/>
      <w:r w:rsidRPr="00C03CE1">
        <w:rPr>
          <w:rFonts w:cstheme="minorHAnsi"/>
          <w:sz w:val="14"/>
          <w:szCs w:val="14"/>
        </w:rPr>
        <w:t xml:space="preserve"> </w:t>
      </w:r>
      <w:proofErr w:type="spellStart"/>
      <w:r w:rsidRPr="00C03CE1">
        <w:rPr>
          <w:rFonts w:cstheme="minorHAnsi"/>
          <w:sz w:val="14"/>
          <w:szCs w:val="14"/>
        </w:rPr>
        <w:t>Africa</w:t>
      </w:r>
      <w:proofErr w:type="spellEnd"/>
      <w:r w:rsidRPr="00C03CE1">
        <w:rPr>
          <w:rFonts w:cstheme="minorHAnsi"/>
          <w:sz w:val="14"/>
          <w:szCs w:val="14"/>
        </w:rPr>
        <w:t xml:space="preserve">, in </w:t>
      </w:r>
      <w:proofErr w:type="spellStart"/>
      <w:r w:rsidRPr="00C03CE1">
        <w:rPr>
          <w:rFonts w:cstheme="minorHAnsi"/>
          <w:sz w:val="14"/>
          <w:szCs w:val="14"/>
        </w:rPr>
        <w:t>Reinventing</w:t>
      </w:r>
      <w:proofErr w:type="spellEnd"/>
      <w:r w:rsidRPr="00C03CE1">
        <w:rPr>
          <w:rFonts w:cstheme="minorHAnsi"/>
          <w:sz w:val="14"/>
          <w:szCs w:val="14"/>
        </w:rPr>
        <w:t xml:space="preserve"> </w:t>
      </w:r>
      <w:proofErr w:type="spellStart"/>
      <w:r w:rsidRPr="00C03CE1">
        <w:rPr>
          <w:rFonts w:cstheme="minorHAnsi"/>
          <w:sz w:val="14"/>
          <w:szCs w:val="14"/>
        </w:rPr>
        <w:t>Aid</w:t>
      </w:r>
      <w:proofErr w:type="spellEnd"/>
      <w:r w:rsidRPr="00C03CE1">
        <w:rPr>
          <w:rFonts w:cstheme="minorHAnsi"/>
          <w:sz w:val="14"/>
          <w:szCs w:val="14"/>
        </w:rPr>
        <w:t xml:space="preserve">, ed., W. </w:t>
      </w:r>
      <w:proofErr w:type="spellStart"/>
      <w:r w:rsidRPr="00C03CE1">
        <w:rPr>
          <w:rFonts w:cstheme="minorHAnsi"/>
          <w:sz w:val="14"/>
          <w:szCs w:val="14"/>
        </w:rPr>
        <w:t>Easterly</w:t>
      </w:r>
      <w:proofErr w:type="spellEnd"/>
      <w:r w:rsidRPr="00C03CE1">
        <w:rPr>
          <w:rFonts w:cstheme="minorHAnsi"/>
          <w:sz w:val="14"/>
          <w:szCs w:val="14"/>
        </w:rPr>
        <w:t xml:space="preserve">, Cambridge MA: </w:t>
      </w:r>
      <w:proofErr w:type="spellStart"/>
      <w:r w:rsidRPr="00C03CE1">
        <w:rPr>
          <w:rFonts w:cstheme="minorHAnsi"/>
          <w:sz w:val="14"/>
          <w:szCs w:val="14"/>
        </w:rPr>
        <w:t>The</w:t>
      </w:r>
      <w:proofErr w:type="spellEnd"/>
      <w:r w:rsidRPr="00C03CE1">
        <w:rPr>
          <w:rFonts w:cstheme="minorHAnsi"/>
          <w:sz w:val="14"/>
          <w:szCs w:val="14"/>
        </w:rPr>
        <w:t xml:space="preserve"> MIT Press.</w:t>
      </w:r>
    </w:p>
    <w:p w14:paraId="6F011C0E" w14:textId="22B9612B" w:rsidR="00EA588D" w:rsidRPr="00C03CE1" w:rsidRDefault="00EA588D" w:rsidP="00EA588D">
      <w:pPr>
        <w:spacing w:before="120" w:after="120" w:line="240" w:lineRule="auto"/>
        <w:jc w:val="both"/>
        <w:rPr>
          <w:rFonts w:cstheme="minorHAnsi"/>
          <w:sz w:val="14"/>
          <w:szCs w:val="14"/>
        </w:rPr>
      </w:pPr>
      <w:proofErr w:type="spellStart"/>
      <w:r w:rsidRPr="00C03CE1">
        <w:rPr>
          <w:rFonts w:cstheme="minorHAnsi"/>
          <w:sz w:val="14"/>
          <w:szCs w:val="14"/>
        </w:rPr>
        <w:t>Oz</w:t>
      </w:r>
      <w:proofErr w:type="spellEnd"/>
      <w:r w:rsidRPr="00C03CE1">
        <w:rPr>
          <w:rFonts w:cstheme="minorHAnsi"/>
          <w:sz w:val="14"/>
          <w:szCs w:val="14"/>
        </w:rPr>
        <w:t xml:space="preserve">-Yalaman, G. (2019). Financial </w:t>
      </w:r>
      <w:proofErr w:type="spellStart"/>
      <w:r w:rsidRPr="00C03CE1">
        <w:rPr>
          <w:rFonts w:cstheme="minorHAnsi"/>
          <w:sz w:val="14"/>
          <w:szCs w:val="14"/>
        </w:rPr>
        <w:t>inclusion</w:t>
      </w:r>
      <w:proofErr w:type="spellEnd"/>
      <w:r w:rsidRPr="00C03CE1">
        <w:rPr>
          <w:rFonts w:cstheme="minorHAnsi"/>
          <w:sz w:val="14"/>
          <w:szCs w:val="14"/>
        </w:rPr>
        <w:t xml:space="preserve"> and </w:t>
      </w:r>
      <w:proofErr w:type="spellStart"/>
      <w:r w:rsidRPr="00C03CE1">
        <w:rPr>
          <w:rFonts w:cstheme="minorHAnsi"/>
          <w:sz w:val="14"/>
          <w:szCs w:val="14"/>
        </w:rPr>
        <w:t>tax</w:t>
      </w:r>
      <w:proofErr w:type="spellEnd"/>
      <w:r w:rsidRPr="00C03CE1">
        <w:rPr>
          <w:rFonts w:cstheme="minorHAnsi"/>
          <w:sz w:val="14"/>
          <w:szCs w:val="14"/>
        </w:rPr>
        <w:t xml:space="preserve"> </w:t>
      </w:r>
      <w:proofErr w:type="spellStart"/>
      <w:r w:rsidRPr="00C03CE1">
        <w:rPr>
          <w:rFonts w:cstheme="minorHAnsi"/>
          <w:sz w:val="14"/>
          <w:szCs w:val="14"/>
        </w:rPr>
        <w:t>revenue</w:t>
      </w:r>
      <w:proofErr w:type="spellEnd"/>
      <w:r w:rsidRPr="00C03CE1">
        <w:rPr>
          <w:rFonts w:cstheme="minorHAnsi"/>
          <w:sz w:val="14"/>
          <w:szCs w:val="14"/>
        </w:rPr>
        <w:t>. Central Bank Review,</w:t>
      </w:r>
      <w:r w:rsidR="00C03CE1">
        <w:rPr>
          <w:rFonts w:cstheme="minorHAnsi"/>
          <w:sz w:val="14"/>
          <w:szCs w:val="14"/>
        </w:rPr>
        <w:t xml:space="preserve"> 19(2),</w:t>
      </w:r>
      <w:r w:rsidRPr="00C03CE1">
        <w:rPr>
          <w:rFonts w:cstheme="minorHAnsi"/>
          <w:sz w:val="14"/>
          <w:szCs w:val="14"/>
        </w:rPr>
        <w:t xml:space="preserve"> 107-113.</w:t>
      </w:r>
    </w:p>
    <w:p w14:paraId="189E2539" w14:textId="5D77F3BC" w:rsidR="00EA588D" w:rsidRPr="00C03CE1" w:rsidRDefault="00EA588D" w:rsidP="00EA588D">
      <w:pPr>
        <w:spacing w:before="120" w:after="120" w:line="240" w:lineRule="auto"/>
        <w:jc w:val="both"/>
        <w:rPr>
          <w:rFonts w:cstheme="minorHAnsi"/>
          <w:sz w:val="14"/>
          <w:szCs w:val="14"/>
        </w:rPr>
      </w:pPr>
      <w:proofErr w:type="spellStart"/>
      <w:r w:rsidRPr="00C03CE1">
        <w:rPr>
          <w:rFonts w:cstheme="minorHAnsi"/>
          <w:sz w:val="14"/>
          <w:szCs w:val="14"/>
        </w:rPr>
        <w:t>Remmer</w:t>
      </w:r>
      <w:proofErr w:type="spellEnd"/>
      <w:r w:rsidRPr="00C03CE1">
        <w:rPr>
          <w:rFonts w:cstheme="minorHAnsi"/>
          <w:sz w:val="14"/>
          <w:szCs w:val="14"/>
        </w:rPr>
        <w:t xml:space="preserve">, K. (2004). </w:t>
      </w:r>
      <w:proofErr w:type="spellStart"/>
      <w:r w:rsidRPr="00C03CE1">
        <w:rPr>
          <w:rFonts w:cstheme="minorHAnsi"/>
          <w:bCs/>
          <w:sz w:val="14"/>
          <w:szCs w:val="14"/>
        </w:rPr>
        <w:t>Does</w:t>
      </w:r>
      <w:proofErr w:type="spellEnd"/>
      <w:r w:rsidRPr="00C03CE1">
        <w:rPr>
          <w:rFonts w:cstheme="minorHAnsi"/>
          <w:bCs/>
          <w:sz w:val="14"/>
          <w:szCs w:val="14"/>
        </w:rPr>
        <w:t xml:space="preserve"> </w:t>
      </w:r>
      <w:proofErr w:type="spellStart"/>
      <w:r w:rsidRPr="00C03CE1">
        <w:rPr>
          <w:rFonts w:cstheme="minorHAnsi"/>
          <w:bCs/>
          <w:sz w:val="14"/>
          <w:szCs w:val="14"/>
        </w:rPr>
        <w:t>foreign</w:t>
      </w:r>
      <w:proofErr w:type="spellEnd"/>
      <w:r w:rsidRPr="00C03CE1">
        <w:rPr>
          <w:rFonts w:cstheme="minorHAnsi"/>
          <w:bCs/>
          <w:sz w:val="14"/>
          <w:szCs w:val="14"/>
        </w:rPr>
        <w:t xml:space="preserve"> </w:t>
      </w:r>
      <w:proofErr w:type="spellStart"/>
      <w:r w:rsidRPr="00C03CE1">
        <w:rPr>
          <w:rFonts w:cstheme="minorHAnsi"/>
          <w:bCs/>
          <w:sz w:val="14"/>
          <w:szCs w:val="14"/>
        </w:rPr>
        <w:t>aid</w:t>
      </w:r>
      <w:proofErr w:type="spellEnd"/>
      <w:r w:rsidRPr="00C03CE1">
        <w:rPr>
          <w:rFonts w:cstheme="minorHAnsi"/>
          <w:bCs/>
          <w:sz w:val="14"/>
          <w:szCs w:val="14"/>
        </w:rPr>
        <w:t xml:space="preserve"> </w:t>
      </w:r>
      <w:proofErr w:type="spellStart"/>
      <w:r w:rsidRPr="00C03CE1">
        <w:rPr>
          <w:rFonts w:cstheme="minorHAnsi"/>
          <w:bCs/>
          <w:sz w:val="14"/>
          <w:szCs w:val="14"/>
        </w:rPr>
        <w:t>promote</w:t>
      </w:r>
      <w:proofErr w:type="spellEnd"/>
      <w:r w:rsidRPr="00C03CE1">
        <w:rPr>
          <w:rFonts w:cstheme="minorHAnsi"/>
          <w:bCs/>
          <w:sz w:val="14"/>
          <w:szCs w:val="14"/>
        </w:rPr>
        <w:t xml:space="preserve"> </w:t>
      </w:r>
      <w:proofErr w:type="spellStart"/>
      <w:r w:rsidRPr="00C03CE1">
        <w:rPr>
          <w:rFonts w:cstheme="minorHAnsi"/>
          <w:bCs/>
          <w:sz w:val="14"/>
          <w:szCs w:val="14"/>
        </w:rPr>
        <w:t>the</w:t>
      </w:r>
      <w:proofErr w:type="spellEnd"/>
      <w:r w:rsidRPr="00C03CE1">
        <w:rPr>
          <w:rFonts w:cstheme="minorHAnsi"/>
          <w:bCs/>
          <w:sz w:val="14"/>
          <w:szCs w:val="14"/>
        </w:rPr>
        <w:t xml:space="preserve"> </w:t>
      </w:r>
      <w:proofErr w:type="spellStart"/>
      <w:r w:rsidRPr="00C03CE1">
        <w:rPr>
          <w:rFonts w:cstheme="minorHAnsi"/>
          <w:bCs/>
          <w:sz w:val="14"/>
          <w:szCs w:val="14"/>
        </w:rPr>
        <w:t>expansion</w:t>
      </w:r>
      <w:proofErr w:type="spellEnd"/>
      <w:r w:rsidRPr="00C03CE1">
        <w:rPr>
          <w:rFonts w:cstheme="minorHAnsi"/>
          <w:bCs/>
          <w:sz w:val="14"/>
          <w:szCs w:val="14"/>
        </w:rPr>
        <w:t xml:space="preserve"> of </w:t>
      </w:r>
      <w:proofErr w:type="spellStart"/>
      <w:r w:rsidRPr="00C03CE1">
        <w:rPr>
          <w:rFonts w:cstheme="minorHAnsi"/>
          <w:bCs/>
          <w:sz w:val="14"/>
          <w:szCs w:val="14"/>
        </w:rPr>
        <w:t>government</w:t>
      </w:r>
      <w:proofErr w:type="spellEnd"/>
      <w:r w:rsidRPr="00C03CE1">
        <w:rPr>
          <w:rFonts w:cstheme="minorHAnsi"/>
          <w:bCs/>
          <w:sz w:val="14"/>
          <w:szCs w:val="14"/>
        </w:rPr>
        <w:t>?</w:t>
      </w:r>
      <w:r w:rsidRPr="00C03CE1">
        <w:rPr>
          <w:rFonts w:cstheme="minorHAnsi"/>
          <w:sz w:val="14"/>
          <w:szCs w:val="14"/>
        </w:rPr>
        <w:t xml:space="preserve"> </w:t>
      </w:r>
      <w:proofErr w:type="spellStart"/>
      <w:r w:rsidRPr="00C03CE1">
        <w:rPr>
          <w:rFonts w:cstheme="minorHAnsi"/>
          <w:sz w:val="14"/>
          <w:szCs w:val="14"/>
        </w:rPr>
        <w:t>American</w:t>
      </w:r>
      <w:proofErr w:type="spellEnd"/>
      <w:r w:rsidRPr="00C03CE1">
        <w:rPr>
          <w:rFonts w:cstheme="minorHAnsi"/>
          <w:sz w:val="14"/>
          <w:szCs w:val="14"/>
        </w:rPr>
        <w:t xml:space="preserve"> Journal of </w:t>
      </w:r>
      <w:proofErr w:type="spellStart"/>
      <w:r w:rsidRPr="00C03CE1">
        <w:rPr>
          <w:rFonts w:cstheme="minorHAnsi"/>
          <w:sz w:val="14"/>
          <w:szCs w:val="14"/>
        </w:rPr>
        <w:t>Political</w:t>
      </w:r>
      <w:proofErr w:type="spellEnd"/>
      <w:r w:rsidRPr="00C03CE1">
        <w:rPr>
          <w:rFonts w:cstheme="minorHAnsi"/>
          <w:sz w:val="14"/>
          <w:szCs w:val="14"/>
        </w:rPr>
        <w:t xml:space="preserve"> </w:t>
      </w:r>
      <w:proofErr w:type="spellStart"/>
      <w:r w:rsidRPr="00C03CE1">
        <w:rPr>
          <w:rFonts w:cstheme="minorHAnsi"/>
          <w:sz w:val="14"/>
          <w:szCs w:val="14"/>
        </w:rPr>
        <w:t>Science</w:t>
      </w:r>
      <w:proofErr w:type="spellEnd"/>
      <w:r w:rsidR="00C03CE1">
        <w:rPr>
          <w:rFonts w:cstheme="minorHAnsi"/>
          <w:sz w:val="14"/>
          <w:szCs w:val="14"/>
        </w:rPr>
        <w:t>, 48(1),</w:t>
      </w:r>
      <w:r w:rsidRPr="00C03CE1">
        <w:rPr>
          <w:rFonts w:cstheme="minorHAnsi"/>
          <w:sz w:val="14"/>
          <w:szCs w:val="14"/>
        </w:rPr>
        <w:t>77-92.</w:t>
      </w:r>
    </w:p>
    <w:p w14:paraId="0606B0FC" w14:textId="77777777" w:rsidR="00EA588D" w:rsidRPr="00C03CE1" w:rsidRDefault="00EA588D" w:rsidP="00EA588D">
      <w:pPr>
        <w:spacing w:before="120" w:after="120" w:line="240" w:lineRule="auto"/>
        <w:jc w:val="both"/>
        <w:rPr>
          <w:rFonts w:cstheme="minorHAnsi"/>
          <w:sz w:val="24"/>
          <w:szCs w:val="24"/>
        </w:rPr>
      </w:pPr>
    </w:p>
    <w:p w14:paraId="49C06CA4" w14:textId="77777777" w:rsidR="00EA588D" w:rsidRPr="00C03CE1" w:rsidRDefault="00EA588D" w:rsidP="00EA588D">
      <w:pPr>
        <w:spacing w:before="120" w:after="120" w:line="240" w:lineRule="auto"/>
        <w:jc w:val="both"/>
        <w:rPr>
          <w:rFonts w:cstheme="minorHAnsi"/>
          <w:sz w:val="24"/>
          <w:szCs w:val="24"/>
        </w:rPr>
      </w:pPr>
    </w:p>
    <w:p w14:paraId="7614B926" w14:textId="77777777" w:rsidR="00EA588D" w:rsidRPr="00C03CE1" w:rsidRDefault="00EA588D" w:rsidP="00EA588D">
      <w:pPr>
        <w:spacing w:before="120" w:after="120" w:line="240" w:lineRule="auto"/>
        <w:rPr>
          <w:rFonts w:cstheme="minorHAnsi"/>
          <w:sz w:val="24"/>
          <w:szCs w:val="24"/>
        </w:rPr>
      </w:pPr>
    </w:p>
    <w:p w14:paraId="249994BA" w14:textId="7E6ECEA4" w:rsidR="00AB4965" w:rsidRPr="00C03CE1" w:rsidRDefault="00AB4965" w:rsidP="00EA588D">
      <w:pPr>
        <w:spacing w:after="0" w:line="240" w:lineRule="auto"/>
        <w:rPr>
          <w:rFonts w:cstheme="minorHAnsi"/>
          <w:sz w:val="16"/>
          <w:szCs w:val="16"/>
        </w:rPr>
      </w:pPr>
    </w:p>
    <w:sectPr w:rsidR="00AB4965" w:rsidRPr="00C03CE1" w:rsidSect="00C03CE1">
      <w:headerReference w:type="default" r:id="rId14"/>
      <w:footerReference w:type="default" r:id="rId15"/>
      <w:pgSz w:w="11906" w:h="16838"/>
      <w:pgMar w:top="2126" w:right="1418" w:bottom="1418" w:left="1418" w:header="709" w:footer="41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20BCD" w14:textId="77777777" w:rsidR="000F4B47" w:rsidRDefault="000F4B47" w:rsidP="00A5766E">
      <w:pPr>
        <w:spacing w:after="0" w:line="240" w:lineRule="auto"/>
      </w:pPr>
      <w:r>
        <w:separator/>
      </w:r>
    </w:p>
  </w:endnote>
  <w:endnote w:type="continuationSeparator" w:id="0">
    <w:p w14:paraId="263A5440" w14:textId="77777777" w:rsidR="000F4B47" w:rsidRDefault="000F4B47" w:rsidP="00A576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A2"/>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15A07" w14:textId="77777777" w:rsidR="00C71543" w:rsidRDefault="00C71543" w:rsidP="00A5766E">
    <w:pPr>
      <w:tabs>
        <w:tab w:val="center" w:pos="4536"/>
        <w:tab w:val="right" w:pos="9072"/>
      </w:tabs>
      <w:spacing w:after="0" w:line="240" w:lineRule="auto"/>
      <w:jc w:val="center"/>
      <w:rPr>
        <w:rFonts w:ascii="Calibri" w:eastAsia="Calibri" w:hAnsi="Calibri" w:cs="Times New Roman"/>
        <w:i/>
        <w:sz w:val="18"/>
        <w:szCs w:val="18"/>
      </w:rPr>
    </w:pPr>
    <w:bookmarkStart w:id="0" w:name="TITUS1FooterEvenPages"/>
  </w:p>
  <w:p w14:paraId="1BE0C248" w14:textId="77777777" w:rsidR="00C71543" w:rsidRDefault="00C71543" w:rsidP="00A5766E">
    <w:pPr>
      <w:tabs>
        <w:tab w:val="center" w:pos="4536"/>
        <w:tab w:val="right" w:pos="9072"/>
      </w:tabs>
      <w:spacing w:after="0" w:line="240" w:lineRule="auto"/>
      <w:jc w:val="center"/>
      <w:rPr>
        <w:rFonts w:ascii="Calibri" w:eastAsia="Calibri" w:hAnsi="Calibri" w:cs="Times New Roman"/>
        <w:i/>
        <w:sz w:val="18"/>
        <w:szCs w:val="18"/>
      </w:rPr>
    </w:pPr>
  </w:p>
  <w:bookmarkEnd w:id="0"/>
  <w:p w14:paraId="01F7959D" w14:textId="77777777" w:rsidR="00C71543" w:rsidRPr="0043322D" w:rsidRDefault="00C71543" w:rsidP="00A5766E">
    <w:pPr>
      <w:tabs>
        <w:tab w:val="center" w:pos="4536"/>
        <w:tab w:val="right" w:pos="9072"/>
      </w:tabs>
      <w:spacing w:after="0" w:line="240" w:lineRule="auto"/>
      <w:jc w:val="center"/>
      <w:rPr>
        <w:rFonts w:ascii="Calibri" w:eastAsia="Calibri" w:hAnsi="Calibri" w:cs="Times New Roman"/>
        <w:i/>
        <w:sz w:val="18"/>
        <w:szCs w:val="18"/>
      </w:rPr>
    </w:pPr>
    <w:r w:rsidRPr="0043322D">
      <w:rPr>
        <w:rFonts w:ascii="Calibri" w:eastAsia="Calibri" w:hAnsi="Calibri" w:cs="Times New Roman"/>
        <w:i/>
        <w:sz w:val="18"/>
        <w:szCs w:val="18"/>
      </w:rPr>
      <w:t>_____________________________________________________________________________________________________</w:t>
    </w:r>
  </w:p>
  <w:p w14:paraId="12335E10" w14:textId="3413F4C2" w:rsidR="00C71543" w:rsidRPr="0043322D" w:rsidRDefault="00C71543" w:rsidP="00A5766E">
    <w:pPr>
      <w:tabs>
        <w:tab w:val="center" w:pos="4536"/>
        <w:tab w:val="right" w:pos="9046"/>
      </w:tabs>
      <w:spacing w:after="0" w:line="240" w:lineRule="auto"/>
      <w:rPr>
        <w:rFonts w:ascii="Calibri" w:eastAsia="Calibri" w:hAnsi="Calibri" w:cs="Times New Roman"/>
        <w:i/>
        <w:sz w:val="18"/>
        <w:szCs w:val="18"/>
      </w:rPr>
    </w:pPr>
    <w:r>
      <w:rPr>
        <w:rFonts w:ascii="Calibri" w:eastAsia="Calibri" w:hAnsi="Calibri" w:cs="Times New Roman"/>
        <w:i/>
        <w:sz w:val="18"/>
        <w:szCs w:val="18"/>
      </w:rPr>
      <w:t xml:space="preserve"> </w:t>
    </w:r>
    <w:r w:rsidR="00C03CE1">
      <w:rPr>
        <w:rFonts w:ascii="Calibri" w:eastAsia="Calibri" w:hAnsi="Calibri" w:cs="Times New Roman"/>
        <w:i/>
        <w:sz w:val="18"/>
        <w:szCs w:val="18"/>
      </w:rPr>
      <w:t>DOI: 10.17261/</w:t>
    </w:r>
    <w:proofErr w:type="gramStart"/>
    <w:r w:rsidR="00C03CE1">
      <w:rPr>
        <w:rFonts w:ascii="Calibri" w:eastAsia="Calibri" w:hAnsi="Calibri" w:cs="Times New Roman"/>
        <w:i/>
        <w:sz w:val="18"/>
        <w:szCs w:val="18"/>
      </w:rPr>
      <w:t>Pressacademia.202</w:t>
    </w:r>
    <w:r w:rsidR="00A54E0B">
      <w:rPr>
        <w:rFonts w:ascii="Calibri" w:eastAsia="Calibri" w:hAnsi="Calibri" w:cs="Times New Roman"/>
        <w:i/>
        <w:sz w:val="18"/>
        <w:szCs w:val="18"/>
      </w:rPr>
      <w:t>5</w:t>
    </w:r>
    <w:r>
      <w:rPr>
        <w:rFonts w:ascii="Calibri" w:eastAsia="Calibri" w:hAnsi="Calibri" w:cs="Times New Roman"/>
        <w:i/>
        <w:sz w:val="18"/>
        <w:szCs w:val="18"/>
      </w:rPr>
      <w:t>….</w:t>
    </w:r>
    <w:proofErr w:type="gramEnd"/>
    <w:r>
      <w:rPr>
        <w:rFonts w:ascii="Calibri" w:eastAsia="Calibri" w:hAnsi="Calibri" w:cs="Times New Roman"/>
        <w:i/>
        <w:sz w:val="18"/>
        <w:szCs w:val="18"/>
      </w:rPr>
      <w:t xml:space="preserve">.    </w:t>
    </w:r>
    <w:r w:rsidRPr="0043322D">
      <w:rPr>
        <w:rFonts w:ascii="Calibri" w:eastAsia="Calibri" w:hAnsi="Calibri" w:cs="Times New Roman"/>
        <w:i/>
        <w:sz w:val="18"/>
        <w:szCs w:val="18"/>
      </w:rPr>
      <w:t xml:space="preserve">     </w:t>
    </w:r>
    <w:r w:rsidRPr="0043322D">
      <w:rPr>
        <w:rFonts w:ascii="Calibri" w:eastAsia="Calibri" w:hAnsi="Calibri" w:cs="Times New Roman"/>
        <w:b/>
        <w:bCs/>
        <w:i/>
        <w:sz w:val="18"/>
        <w:szCs w:val="18"/>
      </w:rPr>
      <w:t xml:space="preserve">                                          </w:t>
    </w:r>
    <w:r w:rsidRPr="0043322D">
      <w:rPr>
        <w:rFonts w:ascii="Calibri" w:eastAsia="Calibri" w:hAnsi="Calibri" w:cs="Times New Roman"/>
        <w:i/>
        <w:sz w:val="18"/>
        <w:szCs w:val="18"/>
      </w:rPr>
      <w:fldChar w:fldCharType="begin"/>
    </w:r>
    <w:r w:rsidRPr="0043322D">
      <w:rPr>
        <w:rFonts w:ascii="Calibri" w:eastAsia="Calibri" w:hAnsi="Calibri" w:cs="Times New Roman"/>
        <w:i/>
        <w:sz w:val="18"/>
        <w:szCs w:val="18"/>
      </w:rPr>
      <w:instrText xml:space="preserve"> PAGE </w:instrText>
    </w:r>
    <w:r w:rsidRPr="0043322D">
      <w:rPr>
        <w:rFonts w:ascii="Calibri" w:eastAsia="Calibri" w:hAnsi="Calibri" w:cs="Times New Roman"/>
        <w:i/>
        <w:sz w:val="18"/>
        <w:szCs w:val="18"/>
      </w:rPr>
      <w:fldChar w:fldCharType="separate"/>
    </w:r>
    <w:r w:rsidR="00EA09FC">
      <w:rPr>
        <w:rFonts w:ascii="Calibri" w:eastAsia="Calibri" w:hAnsi="Calibri" w:cs="Times New Roman"/>
        <w:i/>
        <w:noProof/>
        <w:sz w:val="18"/>
        <w:szCs w:val="18"/>
      </w:rPr>
      <w:t>1</w:t>
    </w:r>
    <w:r w:rsidRPr="0043322D">
      <w:rPr>
        <w:rFonts w:ascii="Calibri" w:eastAsia="Calibri" w:hAnsi="Calibri" w:cs="Times New Roman"/>
        <w:i/>
        <w:sz w:val="18"/>
        <w:szCs w:val="18"/>
      </w:rPr>
      <w:fldChar w:fldCharType="end"/>
    </w:r>
    <w:r w:rsidRPr="0043322D">
      <w:rPr>
        <w:rFonts w:ascii="Calibri" w:eastAsia="Calibri" w:hAnsi="Calibri" w:cs="Times New Roman"/>
        <w:i/>
        <w:sz w:val="18"/>
        <w:szCs w:val="18"/>
      </w:rPr>
      <w:t xml:space="preserve">                      </w:t>
    </w:r>
    <w:r w:rsidR="00BD51D4">
      <w:rPr>
        <w:rFonts w:ascii="Calibri" w:eastAsia="Calibri" w:hAnsi="Calibri" w:cs="Times New Roman"/>
        <w:i/>
        <w:sz w:val="18"/>
        <w:szCs w:val="18"/>
      </w:rPr>
      <w:t xml:space="preserve">                             </w:t>
    </w:r>
    <w:r w:rsidRPr="0043322D">
      <w:rPr>
        <w:rFonts w:ascii="Calibri" w:eastAsia="Calibri" w:hAnsi="Calibri" w:cs="Times New Roman"/>
        <w:i/>
        <w:sz w:val="18"/>
        <w:szCs w:val="18"/>
      </w:rPr>
      <w:t xml:space="preserve"> PressAcademia </w:t>
    </w:r>
    <w:proofErr w:type="spellStart"/>
    <w:r w:rsidRPr="0043322D">
      <w:rPr>
        <w:rFonts w:ascii="Calibri" w:eastAsia="Calibri" w:hAnsi="Calibri" w:cs="Times New Roman"/>
        <w:i/>
        <w:sz w:val="18"/>
        <w:szCs w:val="18"/>
      </w:rPr>
      <w:t>Procedia</w:t>
    </w:r>
    <w:proofErr w:type="spellEnd"/>
  </w:p>
  <w:p w14:paraId="57AC3DDE" w14:textId="77777777" w:rsidR="00C71543" w:rsidRPr="00076A25" w:rsidRDefault="00C71543" w:rsidP="00A5766E">
    <w:pPr>
      <w:pStyle w:val="AltBilgi"/>
    </w:pPr>
  </w:p>
  <w:p w14:paraId="01253BCE" w14:textId="77777777" w:rsidR="00C71543" w:rsidRDefault="00C71543">
    <w:pPr>
      <w:pStyle w:val="AltBilgi"/>
    </w:pPr>
  </w:p>
  <w:p w14:paraId="627F7D11" w14:textId="350FB704" w:rsidR="00C71543" w:rsidRDefault="00C71543" w:rsidP="002805E8">
    <w:pPr>
      <w:pStyle w:val="AltBilgi"/>
      <w:tabs>
        <w:tab w:val="clear" w:pos="4536"/>
        <w:tab w:val="clear" w:pos="9072"/>
        <w:tab w:val="left" w:pos="1248"/>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4CA04" w14:textId="77777777" w:rsidR="000F4B47" w:rsidRDefault="000F4B47" w:rsidP="00A5766E">
      <w:pPr>
        <w:spacing w:after="0" w:line="240" w:lineRule="auto"/>
      </w:pPr>
      <w:r>
        <w:separator/>
      </w:r>
    </w:p>
  </w:footnote>
  <w:footnote w:type="continuationSeparator" w:id="0">
    <w:p w14:paraId="19BBA5C7" w14:textId="77777777" w:rsidR="000F4B47" w:rsidRDefault="000F4B47" w:rsidP="00A576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2D66D" w14:textId="77777777" w:rsidR="00C71543" w:rsidRDefault="00C71543" w:rsidP="00A5766E">
    <w:pPr>
      <w:pStyle w:val="Els-Author"/>
      <w:jc w:val="left"/>
      <w:rPr>
        <w:rFonts w:asciiTheme="minorHAnsi" w:hAnsiTheme="minorHAnsi"/>
        <w:i/>
        <w:sz w:val="18"/>
        <w:szCs w:val="18"/>
        <w:u w:val="single"/>
        <w:lang w:val="tr-TR"/>
      </w:rPr>
    </w:pPr>
  </w:p>
  <w:p w14:paraId="7CA78115" w14:textId="717F7687" w:rsidR="00C71543" w:rsidRPr="00E707F4" w:rsidRDefault="0064204D" w:rsidP="00A5766E">
    <w:pPr>
      <w:pStyle w:val="Els-Author"/>
      <w:jc w:val="left"/>
      <w:rPr>
        <w:rFonts w:asciiTheme="minorHAnsi" w:hAnsiTheme="minorHAnsi"/>
        <w:i/>
        <w:sz w:val="18"/>
        <w:szCs w:val="18"/>
        <w:u w:val="single"/>
        <w:lang w:val="tr-TR"/>
      </w:rPr>
    </w:pPr>
    <w:r>
      <w:rPr>
        <w:rFonts w:asciiTheme="minorHAnsi" w:hAnsiTheme="minorHAnsi"/>
        <w:i/>
        <w:sz w:val="18"/>
        <w:szCs w:val="18"/>
        <w:u w:val="single"/>
        <w:lang w:val="tr-TR"/>
      </w:rPr>
      <w:t>1</w:t>
    </w:r>
    <w:r w:rsidR="00A54E0B">
      <w:rPr>
        <w:rFonts w:asciiTheme="minorHAnsi" w:hAnsiTheme="minorHAnsi"/>
        <w:i/>
        <w:sz w:val="18"/>
        <w:szCs w:val="18"/>
        <w:u w:val="single"/>
        <w:lang w:val="tr-TR"/>
      </w:rPr>
      <w:t>4</w:t>
    </w:r>
    <w:r w:rsidR="00C71543">
      <w:rPr>
        <w:rFonts w:asciiTheme="minorHAnsi" w:hAnsiTheme="minorHAnsi"/>
        <w:i/>
        <w:sz w:val="18"/>
        <w:szCs w:val="18"/>
        <w:u w:val="single"/>
        <w:lang w:val="tr-TR"/>
      </w:rPr>
      <w:t>th Istanbul Finance Congress</w:t>
    </w:r>
    <w:r w:rsidR="00C71543" w:rsidRPr="00E707F4">
      <w:rPr>
        <w:rFonts w:asciiTheme="minorHAnsi" w:hAnsiTheme="minorHAnsi"/>
        <w:i/>
        <w:sz w:val="18"/>
        <w:szCs w:val="18"/>
        <w:u w:val="single"/>
        <w:lang w:val="tr-TR"/>
      </w:rPr>
      <w:t xml:space="preserve"> </w:t>
    </w:r>
    <w:r w:rsidR="00C71543">
      <w:rPr>
        <w:rFonts w:asciiTheme="minorHAnsi" w:hAnsiTheme="minorHAnsi"/>
        <w:i/>
        <w:sz w:val="18"/>
        <w:szCs w:val="18"/>
        <w:u w:val="single"/>
        <w:lang w:val="tr-TR"/>
      </w:rPr>
      <w:t xml:space="preserve">(IFC </w:t>
    </w:r>
    <w:r>
      <w:rPr>
        <w:rFonts w:asciiTheme="minorHAnsi" w:hAnsiTheme="minorHAnsi"/>
        <w:i/>
        <w:sz w:val="18"/>
        <w:szCs w:val="18"/>
        <w:u w:val="single"/>
        <w:lang w:val="tr-TR"/>
      </w:rPr>
      <w:t>- 202</w:t>
    </w:r>
    <w:r w:rsidR="00A54E0B">
      <w:rPr>
        <w:rFonts w:asciiTheme="minorHAnsi" w:hAnsiTheme="minorHAnsi"/>
        <w:i/>
        <w:sz w:val="18"/>
        <w:szCs w:val="18"/>
        <w:u w:val="single"/>
        <w:lang w:val="tr-TR"/>
      </w:rPr>
      <w:t>5</w:t>
    </w:r>
    <w:r w:rsidR="00C03CE1">
      <w:rPr>
        <w:rFonts w:asciiTheme="minorHAnsi" w:hAnsiTheme="minorHAnsi"/>
        <w:i/>
        <w:sz w:val="18"/>
        <w:szCs w:val="18"/>
        <w:u w:val="single"/>
        <w:lang w:val="tr-TR"/>
      </w:rPr>
      <w:t>), V</w:t>
    </w:r>
    <w:r w:rsidR="00B71CE7">
      <w:rPr>
        <w:rFonts w:asciiTheme="minorHAnsi" w:hAnsiTheme="minorHAnsi"/>
        <w:i/>
        <w:sz w:val="18"/>
        <w:szCs w:val="18"/>
        <w:u w:val="single"/>
        <w:lang w:val="tr-TR"/>
      </w:rPr>
      <w:t>.</w:t>
    </w:r>
    <w:r w:rsidR="00C3520F">
      <w:rPr>
        <w:rFonts w:asciiTheme="minorHAnsi" w:hAnsiTheme="minorHAnsi"/>
        <w:i/>
        <w:sz w:val="18"/>
        <w:szCs w:val="18"/>
        <w:u w:val="single"/>
        <w:lang w:val="tr-TR"/>
      </w:rPr>
      <w:t>2</w:t>
    </w:r>
    <w:r w:rsidR="00A54E0B">
      <w:rPr>
        <w:rFonts w:asciiTheme="minorHAnsi" w:hAnsiTheme="minorHAnsi"/>
        <w:i/>
        <w:sz w:val="18"/>
        <w:szCs w:val="18"/>
        <w:u w:val="single"/>
        <w:lang w:val="tr-TR"/>
      </w:rPr>
      <w:t>2</w:t>
    </w:r>
    <w:r w:rsidR="00C71543">
      <w:rPr>
        <w:rFonts w:asciiTheme="minorHAnsi" w:hAnsiTheme="minorHAnsi"/>
        <w:i/>
        <w:sz w:val="18"/>
        <w:szCs w:val="18"/>
        <w:u w:val="single"/>
        <w:lang w:val="tr-TR"/>
      </w:rPr>
      <w:t xml:space="preserve">-p.         </w:t>
    </w:r>
    <w:r w:rsidR="00B71CE7">
      <w:rPr>
        <w:rFonts w:asciiTheme="minorHAnsi" w:hAnsiTheme="minorHAnsi"/>
        <w:i/>
        <w:sz w:val="18"/>
        <w:szCs w:val="18"/>
        <w:u w:val="single"/>
        <w:lang w:val="tr-TR"/>
      </w:rPr>
      <w:t xml:space="preserve">     </w:t>
    </w:r>
    <w:r w:rsidR="00C71543">
      <w:rPr>
        <w:rFonts w:asciiTheme="minorHAnsi" w:hAnsiTheme="minorHAnsi"/>
        <w:i/>
        <w:sz w:val="18"/>
        <w:szCs w:val="18"/>
        <w:u w:val="single"/>
        <w:lang w:val="tr-TR"/>
      </w:rPr>
      <w:t xml:space="preserve">                                  </w:t>
    </w:r>
    <w:r w:rsidR="00BD51D4">
      <w:rPr>
        <w:rFonts w:asciiTheme="minorHAnsi" w:hAnsiTheme="minorHAnsi"/>
        <w:i/>
        <w:sz w:val="18"/>
        <w:szCs w:val="18"/>
        <w:u w:val="single"/>
        <w:lang w:val="tr-TR"/>
      </w:rPr>
      <w:t xml:space="preserve">  </w:t>
    </w:r>
    <w:r w:rsidR="00C03CE1">
      <w:rPr>
        <w:rFonts w:asciiTheme="minorHAnsi" w:hAnsiTheme="minorHAnsi"/>
        <w:i/>
        <w:sz w:val="18"/>
        <w:szCs w:val="18"/>
        <w:u w:val="single"/>
        <w:lang w:val="tr-TR"/>
      </w:rPr>
      <w:t xml:space="preserve">     </w:t>
    </w:r>
    <w:r w:rsidR="00BD51D4">
      <w:rPr>
        <w:rFonts w:asciiTheme="minorHAnsi" w:hAnsiTheme="minorHAnsi"/>
        <w:i/>
        <w:sz w:val="18"/>
        <w:szCs w:val="18"/>
        <w:u w:val="single"/>
        <w:lang w:val="tr-TR"/>
      </w:rPr>
      <w:t xml:space="preserve"> </w:t>
    </w:r>
    <w:r w:rsidR="00C71543">
      <w:rPr>
        <w:rFonts w:asciiTheme="minorHAnsi" w:hAnsiTheme="minorHAnsi"/>
        <w:i/>
        <w:sz w:val="18"/>
        <w:szCs w:val="18"/>
        <w:u w:val="single"/>
        <w:lang w:val="tr-TR"/>
      </w:rPr>
      <w:t xml:space="preserve">  </w:t>
    </w:r>
    <w:r w:rsidR="00BD51D4">
      <w:rPr>
        <w:rFonts w:asciiTheme="minorHAnsi" w:hAnsiTheme="minorHAnsi"/>
        <w:i/>
        <w:sz w:val="18"/>
        <w:szCs w:val="18"/>
        <w:u w:val="single"/>
        <w:lang w:val="tr-TR"/>
      </w:rPr>
      <w:t>Obeidat, Tarawneh, Khataybeh, Omet</w:t>
    </w:r>
  </w:p>
  <w:p w14:paraId="293BF9E9" w14:textId="77777777" w:rsidR="00C71543" w:rsidRDefault="00C7154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B046EF"/>
    <w:multiLevelType w:val="hybridMultilevel"/>
    <w:tmpl w:val="9D2E6F8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582D7522"/>
    <w:multiLevelType w:val="hybridMultilevel"/>
    <w:tmpl w:val="912CAB9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535895924">
    <w:abstractNumId w:val="1"/>
  </w:num>
  <w:num w:numId="2" w16cid:durableId="1210455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tDS3MDc0NjA3tDCxMDBR0lEKTi0uzszPAymwrAUAhXuAOCwAAAA="/>
  </w:docVars>
  <w:rsids>
    <w:rsidRoot w:val="00624C20"/>
    <w:rsid w:val="00004C3D"/>
    <w:rsid w:val="00011901"/>
    <w:rsid w:val="000224FF"/>
    <w:rsid w:val="00025F3A"/>
    <w:rsid w:val="00030D92"/>
    <w:rsid w:val="000311BB"/>
    <w:rsid w:val="00041FCC"/>
    <w:rsid w:val="00042D48"/>
    <w:rsid w:val="00047ABF"/>
    <w:rsid w:val="00056DBA"/>
    <w:rsid w:val="00057B32"/>
    <w:rsid w:val="000600E4"/>
    <w:rsid w:val="000603C3"/>
    <w:rsid w:val="00060859"/>
    <w:rsid w:val="000768FF"/>
    <w:rsid w:val="000B55CB"/>
    <w:rsid w:val="000C0B22"/>
    <w:rsid w:val="000C32BC"/>
    <w:rsid w:val="000D0042"/>
    <w:rsid w:val="000E31F1"/>
    <w:rsid w:val="000E4E2F"/>
    <w:rsid w:val="000F13C1"/>
    <w:rsid w:val="000F4B47"/>
    <w:rsid w:val="000F5891"/>
    <w:rsid w:val="00102273"/>
    <w:rsid w:val="00104359"/>
    <w:rsid w:val="00113081"/>
    <w:rsid w:val="001135F6"/>
    <w:rsid w:val="00116C9E"/>
    <w:rsid w:val="00140551"/>
    <w:rsid w:val="0014679C"/>
    <w:rsid w:val="00152400"/>
    <w:rsid w:val="00156250"/>
    <w:rsid w:val="001565DE"/>
    <w:rsid w:val="00185538"/>
    <w:rsid w:val="00193763"/>
    <w:rsid w:val="00194377"/>
    <w:rsid w:val="001A1770"/>
    <w:rsid w:val="001A3009"/>
    <w:rsid w:val="001A4E49"/>
    <w:rsid w:val="001A5D2C"/>
    <w:rsid w:val="001B1BC9"/>
    <w:rsid w:val="001B294B"/>
    <w:rsid w:val="001C4F4B"/>
    <w:rsid w:val="001D00AD"/>
    <w:rsid w:val="001E455F"/>
    <w:rsid w:val="001F0956"/>
    <w:rsid w:val="001F4A35"/>
    <w:rsid w:val="001F5DF0"/>
    <w:rsid w:val="001F6296"/>
    <w:rsid w:val="001F6E59"/>
    <w:rsid w:val="0020364D"/>
    <w:rsid w:val="00204648"/>
    <w:rsid w:val="0020616E"/>
    <w:rsid w:val="002106C5"/>
    <w:rsid w:val="0021752E"/>
    <w:rsid w:val="00220F51"/>
    <w:rsid w:val="00225375"/>
    <w:rsid w:val="0023102B"/>
    <w:rsid w:val="0023608C"/>
    <w:rsid w:val="002367E1"/>
    <w:rsid w:val="00236E20"/>
    <w:rsid w:val="00253953"/>
    <w:rsid w:val="002805E8"/>
    <w:rsid w:val="00281933"/>
    <w:rsid w:val="00285F09"/>
    <w:rsid w:val="0028621F"/>
    <w:rsid w:val="00292BB2"/>
    <w:rsid w:val="002945FA"/>
    <w:rsid w:val="00295C2F"/>
    <w:rsid w:val="0029759B"/>
    <w:rsid w:val="00297D24"/>
    <w:rsid w:val="002A40AD"/>
    <w:rsid w:val="002A5178"/>
    <w:rsid w:val="002B2409"/>
    <w:rsid w:val="002B36F7"/>
    <w:rsid w:val="002B4173"/>
    <w:rsid w:val="002D327E"/>
    <w:rsid w:val="002E22FE"/>
    <w:rsid w:val="002F4B16"/>
    <w:rsid w:val="002F4DC2"/>
    <w:rsid w:val="00300718"/>
    <w:rsid w:val="00311480"/>
    <w:rsid w:val="00313F6E"/>
    <w:rsid w:val="00314EAF"/>
    <w:rsid w:val="00316164"/>
    <w:rsid w:val="00321CD8"/>
    <w:rsid w:val="00327199"/>
    <w:rsid w:val="00334112"/>
    <w:rsid w:val="00341878"/>
    <w:rsid w:val="00343AF4"/>
    <w:rsid w:val="0034646B"/>
    <w:rsid w:val="00354AC8"/>
    <w:rsid w:val="00360598"/>
    <w:rsid w:val="00363E8A"/>
    <w:rsid w:val="0037497C"/>
    <w:rsid w:val="003757D2"/>
    <w:rsid w:val="0038190D"/>
    <w:rsid w:val="0039337E"/>
    <w:rsid w:val="003A1AA6"/>
    <w:rsid w:val="003A441C"/>
    <w:rsid w:val="003A4C49"/>
    <w:rsid w:val="003B179D"/>
    <w:rsid w:val="003B3792"/>
    <w:rsid w:val="003F4DFC"/>
    <w:rsid w:val="003F78C5"/>
    <w:rsid w:val="00401DFF"/>
    <w:rsid w:val="00406D0B"/>
    <w:rsid w:val="004222E0"/>
    <w:rsid w:val="004338B0"/>
    <w:rsid w:val="00445C25"/>
    <w:rsid w:val="00451651"/>
    <w:rsid w:val="00454B33"/>
    <w:rsid w:val="00454EE4"/>
    <w:rsid w:val="00457DCC"/>
    <w:rsid w:val="00460CEF"/>
    <w:rsid w:val="00476273"/>
    <w:rsid w:val="004A6683"/>
    <w:rsid w:val="004B14BB"/>
    <w:rsid w:val="004B3138"/>
    <w:rsid w:val="004B5CEB"/>
    <w:rsid w:val="004B6953"/>
    <w:rsid w:val="004C45F9"/>
    <w:rsid w:val="004C4D0F"/>
    <w:rsid w:val="004C6717"/>
    <w:rsid w:val="004D0314"/>
    <w:rsid w:val="004F3555"/>
    <w:rsid w:val="00503776"/>
    <w:rsid w:val="00504A8E"/>
    <w:rsid w:val="0050734C"/>
    <w:rsid w:val="00507A81"/>
    <w:rsid w:val="0051776A"/>
    <w:rsid w:val="00517DB0"/>
    <w:rsid w:val="005212E4"/>
    <w:rsid w:val="00525BA7"/>
    <w:rsid w:val="0055482A"/>
    <w:rsid w:val="0055624F"/>
    <w:rsid w:val="00556AA9"/>
    <w:rsid w:val="00563A2C"/>
    <w:rsid w:val="0056699F"/>
    <w:rsid w:val="00572E28"/>
    <w:rsid w:val="005747DB"/>
    <w:rsid w:val="00577F0D"/>
    <w:rsid w:val="00587760"/>
    <w:rsid w:val="00591FB8"/>
    <w:rsid w:val="00592D67"/>
    <w:rsid w:val="005A1014"/>
    <w:rsid w:val="005B0E94"/>
    <w:rsid w:val="005B15D2"/>
    <w:rsid w:val="005B413C"/>
    <w:rsid w:val="005B42EA"/>
    <w:rsid w:val="005B6B79"/>
    <w:rsid w:val="005C69D2"/>
    <w:rsid w:val="005D6DBD"/>
    <w:rsid w:val="005D7513"/>
    <w:rsid w:val="005E2BCD"/>
    <w:rsid w:val="005E46D1"/>
    <w:rsid w:val="005E5702"/>
    <w:rsid w:val="005F31EC"/>
    <w:rsid w:val="006102C2"/>
    <w:rsid w:val="00612891"/>
    <w:rsid w:val="006145EA"/>
    <w:rsid w:val="00616942"/>
    <w:rsid w:val="00624C20"/>
    <w:rsid w:val="006251E4"/>
    <w:rsid w:val="00631FF1"/>
    <w:rsid w:val="006320E8"/>
    <w:rsid w:val="0063427F"/>
    <w:rsid w:val="0064057C"/>
    <w:rsid w:val="0064204D"/>
    <w:rsid w:val="0064224F"/>
    <w:rsid w:val="006458F8"/>
    <w:rsid w:val="00651D84"/>
    <w:rsid w:val="00652B24"/>
    <w:rsid w:val="00654F9E"/>
    <w:rsid w:val="00656B9B"/>
    <w:rsid w:val="006602CB"/>
    <w:rsid w:val="00660354"/>
    <w:rsid w:val="006628FA"/>
    <w:rsid w:val="00664193"/>
    <w:rsid w:val="00664D1B"/>
    <w:rsid w:val="0066556E"/>
    <w:rsid w:val="0066703B"/>
    <w:rsid w:val="006813BB"/>
    <w:rsid w:val="006828C4"/>
    <w:rsid w:val="006837A4"/>
    <w:rsid w:val="00692B34"/>
    <w:rsid w:val="006A74C2"/>
    <w:rsid w:val="006B2662"/>
    <w:rsid w:val="006C3A93"/>
    <w:rsid w:val="006C442F"/>
    <w:rsid w:val="006C50CA"/>
    <w:rsid w:val="006C75A9"/>
    <w:rsid w:val="006D00B8"/>
    <w:rsid w:val="006D22FE"/>
    <w:rsid w:val="006D48AA"/>
    <w:rsid w:val="006D56E9"/>
    <w:rsid w:val="006E4870"/>
    <w:rsid w:val="006E762E"/>
    <w:rsid w:val="006F6EA3"/>
    <w:rsid w:val="00706492"/>
    <w:rsid w:val="00706533"/>
    <w:rsid w:val="007125C3"/>
    <w:rsid w:val="007202C2"/>
    <w:rsid w:val="00720EA8"/>
    <w:rsid w:val="007275DC"/>
    <w:rsid w:val="00732A30"/>
    <w:rsid w:val="00736FBC"/>
    <w:rsid w:val="0073792A"/>
    <w:rsid w:val="0074165F"/>
    <w:rsid w:val="00741D77"/>
    <w:rsid w:val="00744E93"/>
    <w:rsid w:val="00747E18"/>
    <w:rsid w:val="00750DD6"/>
    <w:rsid w:val="00756A55"/>
    <w:rsid w:val="0075714F"/>
    <w:rsid w:val="00757F45"/>
    <w:rsid w:val="00762FB0"/>
    <w:rsid w:val="00764BC1"/>
    <w:rsid w:val="007665C9"/>
    <w:rsid w:val="0077239E"/>
    <w:rsid w:val="00782E3F"/>
    <w:rsid w:val="00797C41"/>
    <w:rsid w:val="007A1E06"/>
    <w:rsid w:val="007A3896"/>
    <w:rsid w:val="007A4ADF"/>
    <w:rsid w:val="007B7C62"/>
    <w:rsid w:val="007C495B"/>
    <w:rsid w:val="007C4E7C"/>
    <w:rsid w:val="007F6669"/>
    <w:rsid w:val="00803839"/>
    <w:rsid w:val="00806D55"/>
    <w:rsid w:val="00820BC7"/>
    <w:rsid w:val="00843B28"/>
    <w:rsid w:val="008509C3"/>
    <w:rsid w:val="00853C0E"/>
    <w:rsid w:val="008544EE"/>
    <w:rsid w:val="00860B5D"/>
    <w:rsid w:val="00871B90"/>
    <w:rsid w:val="00886D32"/>
    <w:rsid w:val="00895475"/>
    <w:rsid w:val="008A7F3E"/>
    <w:rsid w:val="008B317B"/>
    <w:rsid w:val="008C6D7F"/>
    <w:rsid w:val="008D5206"/>
    <w:rsid w:val="008E5F97"/>
    <w:rsid w:val="008E7102"/>
    <w:rsid w:val="008F0584"/>
    <w:rsid w:val="008F122F"/>
    <w:rsid w:val="008F2D81"/>
    <w:rsid w:val="008F700E"/>
    <w:rsid w:val="00904F0B"/>
    <w:rsid w:val="00904FF0"/>
    <w:rsid w:val="009055BA"/>
    <w:rsid w:val="00912BC5"/>
    <w:rsid w:val="009158F9"/>
    <w:rsid w:val="00921AA4"/>
    <w:rsid w:val="00931C1A"/>
    <w:rsid w:val="009322DB"/>
    <w:rsid w:val="009333B9"/>
    <w:rsid w:val="00935C6B"/>
    <w:rsid w:val="00936503"/>
    <w:rsid w:val="0094473B"/>
    <w:rsid w:val="009703CE"/>
    <w:rsid w:val="009A29AC"/>
    <w:rsid w:val="009B2F77"/>
    <w:rsid w:val="009B3A08"/>
    <w:rsid w:val="009B42AD"/>
    <w:rsid w:val="009C550C"/>
    <w:rsid w:val="009C5ED4"/>
    <w:rsid w:val="009C6FFB"/>
    <w:rsid w:val="009D36D7"/>
    <w:rsid w:val="009E018B"/>
    <w:rsid w:val="009E25B0"/>
    <w:rsid w:val="009E6CED"/>
    <w:rsid w:val="009F61E3"/>
    <w:rsid w:val="00A00E75"/>
    <w:rsid w:val="00A02DC7"/>
    <w:rsid w:val="00A1225A"/>
    <w:rsid w:val="00A13004"/>
    <w:rsid w:val="00A24F3F"/>
    <w:rsid w:val="00A330E8"/>
    <w:rsid w:val="00A34A0D"/>
    <w:rsid w:val="00A364F6"/>
    <w:rsid w:val="00A371A3"/>
    <w:rsid w:val="00A4308B"/>
    <w:rsid w:val="00A54E0B"/>
    <w:rsid w:val="00A555FF"/>
    <w:rsid w:val="00A55D0B"/>
    <w:rsid w:val="00A5766E"/>
    <w:rsid w:val="00A66B1D"/>
    <w:rsid w:val="00A679B4"/>
    <w:rsid w:val="00A72A1E"/>
    <w:rsid w:val="00A808BE"/>
    <w:rsid w:val="00A82009"/>
    <w:rsid w:val="00A838D2"/>
    <w:rsid w:val="00A847C1"/>
    <w:rsid w:val="00A860CE"/>
    <w:rsid w:val="00A94105"/>
    <w:rsid w:val="00AA6B2E"/>
    <w:rsid w:val="00AB013C"/>
    <w:rsid w:val="00AB0D03"/>
    <w:rsid w:val="00AB4965"/>
    <w:rsid w:val="00AC27F3"/>
    <w:rsid w:val="00AD19DE"/>
    <w:rsid w:val="00AD529B"/>
    <w:rsid w:val="00AE00C4"/>
    <w:rsid w:val="00AE1599"/>
    <w:rsid w:val="00B05606"/>
    <w:rsid w:val="00B10DEF"/>
    <w:rsid w:val="00B15544"/>
    <w:rsid w:val="00B16756"/>
    <w:rsid w:val="00B20359"/>
    <w:rsid w:val="00B20623"/>
    <w:rsid w:val="00B434B6"/>
    <w:rsid w:val="00B46706"/>
    <w:rsid w:val="00B568D7"/>
    <w:rsid w:val="00B579ED"/>
    <w:rsid w:val="00B6467B"/>
    <w:rsid w:val="00B6788E"/>
    <w:rsid w:val="00B71CE7"/>
    <w:rsid w:val="00B8147C"/>
    <w:rsid w:val="00B83D85"/>
    <w:rsid w:val="00B84CBE"/>
    <w:rsid w:val="00B854CD"/>
    <w:rsid w:val="00B92038"/>
    <w:rsid w:val="00BA1CE5"/>
    <w:rsid w:val="00BA3959"/>
    <w:rsid w:val="00BA459E"/>
    <w:rsid w:val="00BA78AC"/>
    <w:rsid w:val="00BB0E7B"/>
    <w:rsid w:val="00BB7586"/>
    <w:rsid w:val="00BC6A6E"/>
    <w:rsid w:val="00BD4544"/>
    <w:rsid w:val="00BD51D4"/>
    <w:rsid w:val="00BE0002"/>
    <w:rsid w:val="00BF75F9"/>
    <w:rsid w:val="00C03579"/>
    <w:rsid w:val="00C03CE1"/>
    <w:rsid w:val="00C1566F"/>
    <w:rsid w:val="00C15988"/>
    <w:rsid w:val="00C20018"/>
    <w:rsid w:val="00C20BBD"/>
    <w:rsid w:val="00C21A81"/>
    <w:rsid w:val="00C235DD"/>
    <w:rsid w:val="00C23BBB"/>
    <w:rsid w:val="00C30997"/>
    <w:rsid w:val="00C332B2"/>
    <w:rsid w:val="00C33C78"/>
    <w:rsid w:val="00C3520F"/>
    <w:rsid w:val="00C36F63"/>
    <w:rsid w:val="00C41C29"/>
    <w:rsid w:val="00C46398"/>
    <w:rsid w:val="00C46C3A"/>
    <w:rsid w:val="00C5347B"/>
    <w:rsid w:val="00C644A6"/>
    <w:rsid w:val="00C651AF"/>
    <w:rsid w:val="00C661B8"/>
    <w:rsid w:val="00C71543"/>
    <w:rsid w:val="00C72029"/>
    <w:rsid w:val="00C80A7C"/>
    <w:rsid w:val="00C90E62"/>
    <w:rsid w:val="00C94CBA"/>
    <w:rsid w:val="00C96FF4"/>
    <w:rsid w:val="00CA113B"/>
    <w:rsid w:val="00CB2574"/>
    <w:rsid w:val="00CB778F"/>
    <w:rsid w:val="00CD1037"/>
    <w:rsid w:val="00CD3AC2"/>
    <w:rsid w:val="00CE1FB6"/>
    <w:rsid w:val="00CE3F60"/>
    <w:rsid w:val="00CF29CD"/>
    <w:rsid w:val="00D00B3E"/>
    <w:rsid w:val="00D066D7"/>
    <w:rsid w:val="00D2647B"/>
    <w:rsid w:val="00D2694F"/>
    <w:rsid w:val="00D26ACF"/>
    <w:rsid w:val="00D32F9C"/>
    <w:rsid w:val="00D33370"/>
    <w:rsid w:val="00D439A2"/>
    <w:rsid w:val="00D439DC"/>
    <w:rsid w:val="00D43C0D"/>
    <w:rsid w:val="00D4469E"/>
    <w:rsid w:val="00D51AA1"/>
    <w:rsid w:val="00D51BF2"/>
    <w:rsid w:val="00D54333"/>
    <w:rsid w:val="00D62ED6"/>
    <w:rsid w:val="00D740C7"/>
    <w:rsid w:val="00D82A3C"/>
    <w:rsid w:val="00D8377B"/>
    <w:rsid w:val="00D83F05"/>
    <w:rsid w:val="00D91DCA"/>
    <w:rsid w:val="00D97B73"/>
    <w:rsid w:val="00DA0466"/>
    <w:rsid w:val="00DA092F"/>
    <w:rsid w:val="00DA1C7C"/>
    <w:rsid w:val="00DA2B68"/>
    <w:rsid w:val="00DB09E6"/>
    <w:rsid w:val="00DC49DF"/>
    <w:rsid w:val="00DC6379"/>
    <w:rsid w:val="00DD68F9"/>
    <w:rsid w:val="00DE19F6"/>
    <w:rsid w:val="00DE55B3"/>
    <w:rsid w:val="00DF4F4C"/>
    <w:rsid w:val="00E010DB"/>
    <w:rsid w:val="00E17D11"/>
    <w:rsid w:val="00E24AAA"/>
    <w:rsid w:val="00E25CAC"/>
    <w:rsid w:val="00E30B59"/>
    <w:rsid w:val="00E31E07"/>
    <w:rsid w:val="00E33DC7"/>
    <w:rsid w:val="00E37880"/>
    <w:rsid w:val="00E4488C"/>
    <w:rsid w:val="00E50B51"/>
    <w:rsid w:val="00E55F2B"/>
    <w:rsid w:val="00E55F54"/>
    <w:rsid w:val="00E61416"/>
    <w:rsid w:val="00E63E84"/>
    <w:rsid w:val="00E664C7"/>
    <w:rsid w:val="00E75C4C"/>
    <w:rsid w:val="00E77A89"/>
    <w:rsid w:val="00E877B0"/>
    <w:rsid w:val="00E87E61"/>
    <w:rsid w:val="00E87F2A"/>
    <w:rsid w:val="00E91896"/>
    <w:rsid w:val="00E94942"/>
    <w:rsid w:val="00E978F0"/>
    <w:rsid w:val="00EA09FC"/>
    <w:rsid w:val="00EA0A45"/>
    <w:rsid w:val="00EA588D"/>
    <w:rsid w:val="00EB6943"/>
    <w:rsid w:val="00EB74E9"/>
    <w:rsid w:val="00EB7602"/>
    <w:rsid w:val="00EB791D"/>
    <w:rsid w:val="00EC005C"/>
    <w:rsid w:val="00EC1A25"/>
    <w:rsid w:val="00ED231F"/>
    <w:rsid w:val="00ED397B"/>
    <w:rsid w:val="00EE6241"/>
    <w:rsid w:val="00EF2037"/>
    <w:rsid w:val="00F0378E"/>
    <w:rsid w:val="00F107C3"/>
    <w:rsid w:val="00F11152"/>
    <w:rsid w:val="00F14214"/>
    <w:rsid w:val="00F314D2"/>
    <w:rsid w:val="00F3317C"/>
    <w:rsid w:val="00F359A6"/>
    <w:rsid w:val="00F36132"/>
    <w:rsid w:val="00F37D97"/>
    <w:rsid w:val="00F47D83"/>
    <w:rsid w:val="00F5022D"/>
    <w:rsid w:val="00F509E3"/>
    <w:rsid w:val="00F56AA9"/>
    <w:rsid w:val="00F66795"/>
    <w:rsid w:val="00F74865"/>
    <w:rsid w:val="00F8625A"/>
    <w:rsid w:val="00F8795F"/>
    <w:rsid w:val="00FB0D60"/>
    <w:rsid w:val="00FD430C"/>
    <w:rsid w:val="00FD52C1"/>
    <w:rsid w:val="00FE0D74"/>
    <w:rsid w:val="00FE60C9"/>
    <w:rsid w:val="00FF3CA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7A22A2"/>
  <w15:docId w15:val="{163CD10F-28A2-4E40-BA30-F369A1E1E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38B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F3317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Gl">
    <w:name w:val="Strong"/>
    <w:uiPriority w:val="22"/>
    <w:qFormat/>
    <w:rsid w:val="00F3317C"/>
    <w:rPr>
      <w:b/>
      <w:bCs/>
    </w:rPr>
  </w:style>
  <w:style w:type="character" w:customStyle="1" w:styleId="standard-view-style">
    <w:name w:val="standard-view-style"/>
    <w:basedOn w:val="VarsaylanParagrafYazTipi"/>
    <w:rsid w:val="00F3317C"/>
  </w:style>
  <w:style w:type="character" w:styleId="Vurgu">
    <w:name w:val="Emphasis"/>
    <w:basedOn w:val="VarsaylanParagrafYazTipi"/>
    <w:uiPriority w:val="20"/>
    <w:qFormat/>
    <w:rsid w:val="00F3317C"/>
    <w:rPr>
      <w:i/>
      <w:iCs/>
    </w:rPr>
  </w:style>
  <w:style w:type="paragraph" w:styleId="BalonMetni">
    <w:name w:val="Balloon Text"/>
    <w:basedOn w:val="Normal"/>
    <w:link w:val="BalonMetniChar"/>
    <w:uiPriority w:val="99"/>
    <w:semiHidden/>
    <w:unhideWhenUsed/>
    <w:rsid w:val="00F3317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3317C"/>
    <w:rPr>
      <w:rFonts w:ascii="Tahoma" w:hAnsi="Tahoma" w:cs="Tahoma"/>
      <w:sz w:val="16"/>
      <w:szCs w:val="16"/>
    </w:rPr>
  </w:style>
  <w:style w:type="character" w:styleId="Kpr">
    <w:name w:val="Hyperlink"/>
    <w:basedOn w:val="VarsaylanParagrafYazTipi"/>
    <w:uiPriority w:val="99"/>
    <w:unhideWhenUsed/>
    <w:rsid w:val="006102C2"/>
    <w:rPr>
      <w:color w:val="0563C1" w:themeColor="hyperlink"/>
      <w:u w:val="single"/>
    </w:rPr>
  </w:style>
  <w:style w:type="paragraph" w:styleId="AralkYok">
    <w:name w:val="No Spacing"/>
    <w:uiPriority w:val="1"/>
    <w:qFormat/>
    <w:rsid w:val="008544EE"/>
    <w:pPr>
      <w:spacing w:after="0" w:line="240" w:lineRule="auto"/>
    </w:pPr>
  </w:style>
  <w:style w:type="table" w:customStyle="1" w:styleId="TableNormal1">
    <w:name w:val="Table Normal1"/>
    <w:uiPriority w:val="2"/>
    <w:semiHidden/>
    <w:unhideWhenUsed/>
    <w:qFormat/>
    <w:rsid w:val="008544E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styleId="TabloKlavuzu">
    <w:name w:val="Table Grid"/>
    <w:basedOn w:val="NormalTablo"/>
    <w:uiPriority w:val="39"/>
    <w:rsid w:val="006E76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6E76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39"/>
    <w:rsid w:val="006E76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
    <w:uiPriority w:val="2"/>
    <w:semiHidden/>
    <w:unhideWhenUsed/>
    <w:qFormat/>
    <w:rsid w:val="00EB694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EB694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EB694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EB694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AklamaBavurusu">
    <w:name w:val="annotation reference"/>
    <w:basedOn w:val="VarsaylanParagrafYazTipi"/>
    <w:uiPriority w:val="99"/>
    <w:semiHidden/>
    <w:unhideWhenUsed/>
    <w:rsid w:val="001C4F4B"/>
    <w:rPr>
      <w:sz w:val="16"/>
      <w:szCs w:val="16"/>
    </w:rPr>
  </w:style>
  <w:style w:type="paragraph" w:styleId="AklamaMetni">
    <w:name w:val="annotation text"/>
    <w:basedOn w:val="Normal"/>
    <w:link w:val="AklamaMetniChar"/>
    <w:uiPriority w:val="99"/>
    <w:semiHidden/>
    <w:unhideWhenUsed/>
    <w:rsid w:val="001C4F4B"/>
    <w:pPr>
      <w:spacing w:line="240" w:lineRule="auto"/>
    </w:pPr>
    <w:rPr>
      <w:sz w:val="20"/>
      <w:szCs w:val="20"/>
    </w:rPr>
  </w:style>
  <w:style w:type="character" w:customStyle="1" w:styleId="AklamaMetniChar">
    <w:name w:val="Açıklama Metni Char"/>
    <w:basedOn w:val="VarsaylanParagrafYazTipi"/>
    <w:link w:val="AklamaMetni"/>
    <w:uiPriority w:val="99"/>
    <w:semiHidden/>
    <w:rsid w:val="001C4F4B"/>
    <w:rPr>
      <w:sz w:val="20"/>
      <w:szCs w:val="20"/>
    </w:rPr>
  </w:style>
  <w:style w:type="paragraph" w:styleId="AklamaKonusu">
    <w:name w:val="annotation subject"/>
    <w:basedOn w:val="AklamaMetni"/>
    <w:next w:val="AklamaMetni"/>
    <w:link w:val="AklamaKonusuChar"/>
    <w:uiPriority w:val="99"/>
    <w:semiHidden/>
    <w:unhideWhenUsed/>
    <w:rsid w:val="001C4F4B"/>
    <w:rPr>
      <w:b/>
      <w:bCs/>
    </w:rPr>
  </w:style>
  <w:style w:type="character" w:customStyle="1" w:styleId="AklamaKonusuChar">
    <w:name w:val="Açıklama Konusu Char"/>
    <w:basedOn w:val="AklamaMetniChar"/>
    <w:link w:val="AklamaKonusu"/>
    <w:uiPriority w:val="99"/>
    <w:semiHidden/>
    <w:rsid w:val="001C4F4B"/>
    <w:rPr>
      <w:b/>
      <w:bCs/>
      <w:sz w:val="20"/>
      <w:szCs w:val="20"/>
    </w:rPr>
  </w:style>
  <w:style w:type="paragraph" w:styleId="stBilgi">
    <w:name w:val="header"/>
    <w:basedOn w:val="Normal"/>
    <w:link w:val="stBilgiChar"/>
    <w:uiPriority w:val="99"/>
    <w:unhideWhenUsed/>
    <w:rsid w:val="00A5766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5766E"/>
  </w:style>
  <w:style w:type="paragraph" w:styleId="AltBilgi">
    <w:name w:val="footer"/>
    <w:basedOn w:val="Normal"/>
    <w:link w:val="AltBilgiChar"/>
    <w:uiPriority w:val="99"/>
    <w:unhideWhenUsed/>
    <w:rsid w:val="00A5766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5766E"/>
  </w:style>
  <w:style w:type="paragraph" w:customStyle="1" w:styleId="Els-Author">
    <w:name w:val="Els-Author"/>
    <w:next w:val="Normal"/>
    <w:rsid w:val="00A5766E"/>
    <w:pPr>
      <w:keepNext/>
      <w:suppressAutoHyphens/>
      <w:spacing w:line="300" w:lineRule="exact"/>
      <w:jc w:val="center"/>
    </w:pPr>
    <w:rPr>
      <w:rFonts w:ascii="Times New Roman" w:eastAsia="SimSun" w:hAnsi="Times New Roman" w:cs="Times New Roman"/>
      <w:noProof/>
      <w:sz w:val="26"/>
      <w:szCs w:val="20"/>
      <w:lang w:val="en-US"/>
    </w:rPr>
  </w:style>
  <w:style w:type="paragraph" w:customStyle="1" w:styleId="Default">
    <w:name w:val="Default"/>
    <w:rsid w:val="00BB7586"/>
    <w:pPr>
      <w:autoSpaceDE w:val="0"/>
      <w:autoSpaceDN w:val="0"/>
      <w:adjustRightInd w:val="0"/>
      <w:spacing w:after="0" w:line="240" w:lineRule="auto"/>
    </w:pPr>
    <w:rPr>
      <w:rFonts w:ascii="Times New Roman" w:hAnsi="Times New Roman" w:cs="Times New Roman"/>
      <w:color w:val="000000"/>
      <w:sz w:val="24"/>
      <w:szCs w:val="24"/>
    </w:rPr>
  </w:style>
  <w:style w:type="paragraph" w:styleId="ListeParagraf">
    <w:name w:val="List Paragraph"/>
    <w:basedOn w:val="Normal"/>
    <w:uiPriority w:val="34"/>
    <w:qFormat/>
    <w:rsid w:val="00236E20"/>
    <w:pPr>
      <w:ind w:left="720"/>
      <w:contextualSpacing/>
    </w:pPr>
  </w:style>
  <w:style w:type="paragraph" w:styleId="Kaynaka">
    <w:name w:val="Bibliography"/>
    <w:basedOn w:val="Normal"/>
    <w:next w:val="Normal"/>
    <w:uiPriority w:val="37"/>
    <w:unhideWhenUsed/>
    <w:rsid w:val="00EB791D"/>
  </w:style>
  <w:style w:type="paragraph" w:customStyle="1" w:styleId="Pa9">
    <w:name w:val="Pa9"/>
    <w:basedOn w:val="Default"/>
    <w:next w:val="Default"/>
    <w:uiPriority w:val="99"/>
    <w:rsid w:val="00457DCC"/>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omet@ju.edu.j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hataybeh@ju.edu.j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h.altarawneh@ju.edu.jo" TargetMode="External"/><Relationship Id="rId4" Type="http://schemas.openxmlformats.org/officeDocument/2006/relationships/settings" Target="settings.xml"/><Relationship Id="rId9" Type="http://schemas.openxmlformats.org/officeDocument/2006/relationships/hyperlink" Target="mailto:mu.obeidat@ju.edu.jo" TargetMode="Externa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800" b="1"/>
              <a:t>Figure 1: Total Tax Revenues to GDP Ratio</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Sheet3!$A$1:$A$13</c:f>
              <c:numCache>
                <c:formatCode>General</c:formatCode>
                <c:ptCount val="13"/>
                <c:pt idx="0">
                  <c:v>1965</c:v>
                </c:pt>
                <c:pt idx="1">
                  <c:v>1970</c:v>
                </c:pt>
                <c:pt idx="2">
                  <c:v>1980</c:v>
                </c:pt>
                <c:pt idx="3">
                  <c:v>1985</c:v>
                </c:pt>
                <c:pt idx="4">
                  <c:v>1990</c:v>
                </c:pt>
                <c:pt idx="5">
                  <c:v>1995</c:v>
                </c:pt>
                <c:pt idx="6">
                  <c:v>2000</c:v>
                </c:pt>
                <c:pt idx="7">
                  <c:v>2005</c:v>
                </c:pt>
                <c:pt idx="8">
                  <c:v>2010</c:v>
                </c:pt>
                <c:pt idx="9">
                  <c:v>2015</c:v>
                </c:pt>
                <c:pt idx="10">
                  <c:v>2016</c:v>
                </c:pt>
                <c:pt idx="11">
                  <c:v>2017</c:v>
                </c:pt>
                <c:pt idx="12">
                  <c:v>2018</c:v>
                </c:pt>
              </c:numCache>
            </c:numRef>
          </c:cat>
          <c:val>
            <c:numRef>
              <c:f>Sheet3!$B$1:$B$13</c:f>
              <c:numCache>
                <c:formatCode>0.0%</c:formatCode>
                <c:ptCount val="13"/>
                <c:pt idx="0">
                  <c:v>7.6999999999999999E-2</c:v>
                </c:pt>
                <c:pt idx="1">
                  <c:v>7.9000000000000001E-2</c:v>
                </c:pt>
                <c:pt idx="2">
                  <c:v>0.14989697802197802</c:v>
                </c:pt>
                <c:pt idx="3">
                  <c:v>0.16102512052778484</c:v>
                </c:pt>
                <c:pt idx="4">
                  <c:v>0.18007895975949872</c:v>
                </c:pt>
                <c:pt idx="5">
                  <c:v>0.20708634695738859</c:v>
                </c:pt>
                <c:pt idx="6">
                  <c:v>0.18998432967692461</c:v>
                </c:pt>
                <c:pt idx="7">
                  <c:v>0.24415712461066172</c:v>
                </c:pt>
                <c:pt idx="8">
                  <c:v>0.1591461464662616</c:v>
                </c:pt>
                <c:pt idx="9">
                  <c:v>0.1521294257031543</c:v>
                </c:pt>
                <c:pt idx="10">
                  <c:v>0.15287319975853048</c:v>
                </c:pt>
                <c:pt idx="11">
                  <c:v>0.15026951846495568</c:v>
                </c:pt>
                <c:pt idx="12">
                  <c:v>0.15126633360236391</c:v>
                </c:pt>
              </c:numCache>
            </c:numRef>
          </c:val>
          <c:extLst>
            <c:ext xmlns:c16="http://schemas.microsoft.com/office/drawing/2014/chart" uri="{C3380CC4-5D6E-409C-BE32-E72D297353CC}">
              <c16:uniqueId val="{00000000-7AFD-44FB-A8D8-8D43BDA7E030}"/>
            </c:ext>
          </c:extLst>
        </c:ser>
        <c:dLbls>
          <c:showLegendKey val="0"/>
          <c:showVal val="0"/>
          <c:showCatName val="0"/>
          <c:showSerName val="0"/>
          <c:showPercent val="0"/>
          <c:showBubbleSize val="0"/>
        </c:dLbls>
        <c:gapWidth val="150"/>
        <c:axId val="617517536"/>
        <c:axId val="617529600"/>
      </c:barChart>
      <c:catAx>
        <c:axId val="6175175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617529600"/>
        <c:crosses val="autoZero"/>
        <c:auto val="1"/>
        <c:lblAlgn val="ctr"/>
        <c:lblOffset val="100"/>
        <c:noMultiLvlLbl val="0"/>
      </c:catAx>
      <c:valAx>
        <c:axId val="617529600"/>
        <c:scaling>
          <c:orientation val="minMax"/>
        </c:scaling>
        <c:delete val="1"/>
        <c:axPos val="l"/>
        <c:numFmt formatCode="0.0%" sourceLinked="1"/>
        <c:majorTickMark val="none"/>
        <c:minorTickMark val="none"/>
        <c:tickLblPos val="nextTo"/>
        <c:crossAx val="6175175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167C5E-DBF9-472E-92D5-187227C59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2400</Words>
  <Characters>13681</Characters>
  <Application>Microsoft Office Word</Application>
  <DocSecurity>0</DocSecurity>
  <Lines>114</Lines>
  <Paragraphs>32</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VODAFONE TELEKOMUNIKASYON AS.</Company>
  <LinksUpToDate>false</LinksUpToDate>
  <CharactersWithSpaces>16049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Sevik, Tugce, Vodafone Turkey</dc:creator>
  <cp:lastModifiedBy>Suat TEKER</cp:lastModifiedBy>
  <cp:revision>4</cp:revision>
  <dcterms:created xsi:type="dcterms:W3CDTF">2023-09-12T11:25:00Z</dcterms:created>
  <dcterms:modified xsi:type="dcterms:W3CDTF">2025-08-29T12:21:00Z</dcterms:modified>
</cp:coreProperties>
</file>